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4419" w14:textId="3D127619" w:rsidR="00A0186C" w:rsidRPr="00375386" w:rsidRDefault="00FF447F" w:rsidP="00375386">
      <w:pPr>
        <w:pStyle w:val="Nagwek1"/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186C" w:rsidRPr="00375386">
        <w:rPr>
          <w:rFonts w:asciiTheme="minorHAnsi" w:hAnsiTheme="minorHAnsi" w:cstheme="minorHAnsi"/>
          <w:sz w:val="20"/>
          <w:szCs w:val="20"/>
        </w:rPr>
        <w:t>Informacja prasowa</w:t>
      </w:r>
    </w:p>
    <w:p w14:paraId="51247DC6" w14:textId="38671674" w:rsidR="00A0186C" w:rsidRPr="00375386" w:rsidRDefault="004C4931" w:rsidP="00375386">
      <w:pPr>
        <w:jc w:val="right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13</w:t>
      </w:r>
      <w:r w:rsidR="001776C6" w:rsidRPr="00375386">
        <w:rPr>
          <w:rFonts w:asciiTheme="minorHAnsi" w:hAnsiTheme="minorHAnsi" w:cstheme="minorHAnsi"/>
          <w:sz w:val="20"/>
          <w:szCs w:val="20"/>
        </w:rPr>
        <w:t>.</w:t>
      </w:r>
      <w:r w:rsidR="0003379D" w:rsidRPr="00375386">
        <w:rPr>
          <w:rFonts w:asciiTheme="minorHAnsi" w:hAnsiTheme="minorHAnsi" w:cstheme="minorHAnsi"/>
          <w:sz w:val="20"/>
          <w:szCs w:val="20"/>
        </w:rPr>
        <w:t>08</w:t>
      </w:r>
      <w:r w:rsidR="00A0186C" w:rsidRPr="00375386">
        <w:rPr>
          <w:rFonts w:asciiTheme="minorHAnsi" w:hAnsiTheme="minorHAnsi" w:cstheme="minorHAnsi"/>
          <w:sz w:val="20"/>
          <w:szCs w:val="20"/>
        </w:rPr>
        <w:t>.20</w:t>
      </w:r>
      <w:r w:rsidR="0003379D" w:rsidRPr="00375386">
        <w:rPr>
          <w:rFonts w:asciiTheme="minorHAnsi" w:hAnsiTheme="minorHAnsi" w:cstheme="minorHAnsi"/>
          <w:sz w:val="20"/>
          <w:szCs w:val="20"/>
        </w:rPr>
        <w:t>20</w:t>
      </w:r>
      <w:r w:rsidR="00A0186C" w:rsidRPr="0037538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FF9F728" w14:textId="77777777" w:rsidR="008A3467" w:rsidRPr="00375386" w:rsidRDefault="008A3467" w:rsidP="00375386">
      <w:pPr>
        <w:rPr>
          <w:rFonts w:asciiTheme="minorHAnsi" w:hAnsiTheme="minorHAnsi" w:cstheme="minorHAnsi"/>
          <w:color w:val="595959"/>
          <w:sz w:val="20"/>
          <w:szCs w:val="20"/>
        </w:rPr>
      </w:pPr>
    </w:p>
    <w:p w14:paraId="27BDE51E" w14:textId="7F0F9BFA" w:rsidR="00CF7071" w:rsidRDefault="004C4931" w:rsidP="00CF7071">
      <w:pPr>
        <w:rPr>
          <w:rFonts w:asciiTheme="minorHAnsi" w:hAnsiTheme="minorHAnsi" w:cstheme="minorHAnsi"/>
          <w:b/>
          <w:sz w:val="26"/>
          <w:szCs w:val="26"/>
        </w:rPr>
      </w:pPr>
      <w:r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Skonsolidowane wyniki 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>Grup</w:t>
      </w:r>
      <w:r w:rsidRPr="00375386">
        <w:rPr>
          <w:rFonts w:asciiTheme="minorHAnsi" w:hAnsiTheme="minorHAnsi" w:cstheme="minorHAnsi"/>
          <w:color w:val="595959"/>
          <w:sz w:val="20"/>
          <w:szCs w:val="20"/>
        </w:rPr>
        <w:t>y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Kapitałowej LUG S.A.</w:t>
      </w:r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za I</w:t>
      </w:r>
      <w:r w:rsidR="001776C6" w:rsidRPr="00375386">
        <w:rPr>
          <w:rFonts w:asciiTheme="minorHAnsi" w:hAnsiTheme="minorHAnsi" w:cstheme="minorHAnsi"/>
          <w:color w:val="595959"/>
          <w:sz w:val="20"/>
          <w:szCs w:val="20"/>
        </w:rPr>
        <w:t>I</w:t>
      </w:r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kwartał 20</w:t>
      </w:r>
      <w:r w:rsidR="0003379D" w:rsidRPr="00375386">
        <w:rPr>
          <w:rFonts w:asciiTheme="minorHAnsi" w:hAnsiTheme="minorHAnsi" w:cstheme="minorHAnsi"/>
          <w:color w:val="595959"/>
          <w:sz w:val="20"/>
          <w:szCs w:val="20"/>
        </w:rPr>
        <w:t>20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roku:</w:t>
      </w:r>
      <w:r w:rsidR="001D57A4">
        <w:rPr>
          <w:rFonts w:asciiTheme="minorHAnsi" w:hAnsiTheme="minorHAnsi" w:cstheme="minorHAnsi"/>
          <w:b/>
          <w:sz w:val="26"/>
          <w:szCs w:val="26"/>
        </w:rPr>
        <w:br/>
      </w:r>
      <w:r w:rsidR="00CF7071">
        <w:rPr>
          <w:rFonts w:asciiTheme="minorHAnsi" w:hAnsiTheme="minorHAnsi" w:cstheme="minorHAnsi"/>
          <w:b/>
          <w:sz w:val="26"/>
          <w:szCs w:val="26"/>
        </w:rPr>
        <w:t>W</w:t>
      </w:r>
      <w:r w:rsidR="001D57A4" w:rsidRPr="001D57A4">
        <w:rPr>
          <w:rFonts w:asciiTheme="minorHAnsi" w:hAnsiTheme="minorHAnsi" w:cstheme="minorHAnsi"/>
          <w:b/>
          <w:sz w:val="26"/>
          <w:szCs w:val="26"/>
        </w:rPr>
        <w:t>zrost przychodu i zysku netto</w:t>
      </w:r>
      <w:r w:rsidR="001D57A4">
        <w:rPr>
          <w:rFonts w:asciiTheme="minorHAnsi" w:hAnsiTheme="minorHAnsi" w:cstheme="minorHAnsi"/>
          <w:b/>
          <w:sz w:val="26"/>
          <w:szCs w:val="26"/>
        </w:rPr>
        <w:t xml:space="preserve"> w II kw. 2020 roku</w:t>
      </w:r>
      <w:r w:rsidR="00CF7071">
        <w:rPr>
          <w:rFonts w:asciiTheme="minorHAnsi" w:hAnsiTheme="minorHAnsi" w:cstheme="minorHAnsi"/>
          <w:b/>
          <w:sz w:val="26"/>
          <w:szCs w:val="26"/>
        </w:rPr>
        <w:t xml:space="preserve"> - Grup</w:t>
      </w:r>
      <w:r w:rsidR="004C6E40">
        <w:rPr>
          <w:rFonts w:asciiTheme="minorHAnsi" w:hAnsiTheme="minorHAnsi" w:cstheme="minorHAnsi"/>
          <w:b/>
          <w:sz w:val="26"/>
          <w:szCs w:val="26"/>
        </w:rPr>
        <w:t>a</w:t>
      </w:r>
      <w:r w:rsidR="00CF7071">
        <w:rPr>
          <w:rFonts w:asciiTheme="minorHAnsi" w:hAnsiTheme="minorHAnsi" w:cstheme="minorHAnsi"/>
          <w:b/>
          <w:sz w:val="26"/>
          <w:szCs w:val="26"/>
        </w:rPr>
        <w:t xml:space="preserve"> Kapitałow</w:t>
      </w:r>
      <w:r w:rsidR="004C6E40">
        <w:rPr>
          <w:rFonts w:asciiTheme="minorHAnsi" w:hAnsiTheme="minorHAnsi" w:cstheme="minorHAnsi"/>
          <w:b/>
          <w:sz w:val="26"/>
          <w:szCs w:val="26"/>
        </w:rPr>
        <w:t>a</w:t>
      </w:r>
      <w:r w:rsidR="00CF7071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E6DB2">
        <w:rPr>
          <w:rFonts w:asciiTheme="minorHAnsi" w:hAnsiTheme="minorHAnsi" w:cstheme="minorHAnsi"/>
          <w:b/>
          <w:sz w:val="26"/>
          <w:szCs w:val="26"/>
        </w:rPr>
        <w:t xml:space="preserve">LUG S.A. </w:t>
      </w:r>
      <w:r w:rsidR="00CF7071">
        <w:rPr>
          <w:rFonts w:asciiTheme="minorHAnsi" w:hAnsiTheme="minorHAnsi" w:cstheme="minorHAnsi"/>
          <w:b/>
          <w:sz w:val="26"/>
          <w:szCs w:val="26"/>
        </w:rPr>
        <w:t>obroniła się przed skutkami pandemii.</w:t>
      </w:r>
    </w:p>
    <w:p w14:paraId="3F632660" w14:textId="77777777" w:rsidR="00CF7071" w:rsidRDefault="00CF7071" w:rsidP="00CF7071">
      <w:pPr>
        <w:rPr>
          <w:rFonts w:asciiTheme="minorHAnsi" w:hAnsiTheme="minorHAnsi" w:cstheme="minorHAnsi"/>
          <w:b/>
          <w:sz w:val="26"/>
          <w:szCs w:val="26"/>
        </w:rPr>
      </w:pPr>
    </w:p>
    <w:p w14:paraId="1260A3E7" w14:textId="3B0B665F" w:rsidR="00AC77CB" w:rsidRPr="00CF7071" w:rsidRDefault="004C4931" w:rsidP="00CF7071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45,12 mln zł skonsolidowanych </w:t>
      </w:r>
      <w:r w:rsidR="00AC77CB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przych</w:t>
      </w:r>
      <w:r w:rsidR="001776C6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od</w:t>
      </w:r>
      <w:r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ów</w:t>
      </w:r>
      <w:r w:rsidR="001776C6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 sprzedaży</w:t>
      </w:r>
      <w:r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wzrost o </w:t>
      </w:r>
      <w:r w:rsidR="0003379D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10,</w:t>
      </w:r>
      <w:r w:rsidR="00C53545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7 proc.</w:t>
      </w:r>
      <w:r w:rsidR="00767BA7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r/r</w:t>
      </w:r>
      <w:r w:rsidR="00AC77CB" w:rsidRPr="00CF707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207C8DA4" w14:textId="5155BF49" w:rsidR="00AC77CB" w:rsidRPr="00375386" w:rsidRDefault="004C4931" w:rsidP="00375386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19,44</w:t>
      </w:r>
      <w:r w:rsidR="00AC77C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mln zł </w:t>
      </w:r>
      <w:r w:rsidR="00767BA7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zysk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</w:t>
      </w:r>
      <w:r w:rsidR="00767BA7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brutto</w:t>
      </w:r>
      <w:r w:rsidR="00AC77C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3379D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ze sprzedaży</w:t>
      </w: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wzrost o </w:t>
      </w:r>
      <w:r w:rsidR="0003379D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27,</w:t>
      </w: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="00C5354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proc.</w:t>
      </w:r>
      <w:r w:rsidR="0003379D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r/r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6552934F" w14:textId="166ED97D" w:rsidR="001776C6" w:rsidRPr="00375386" w:rsidRDefault="004C4931" w:rsidP="00375386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5,36</w:t>
      </w:r>
      <w:r w:rsidR="00F50051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mln zł</w:t>
      </w:r>
      <w:r w:rsidR="002551BF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EBITDA</w:t>
      </w:r>
      <w:r w:rsidR="00A363B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 poprawa wskaźnika o 57,2 proc. kw/kw;</w:t>
      </w:r>
    </w:p>
    <w:p w14:paraId="2BEA2986" w14:textId="6AE1DC94" w:rsidR="001776C6" w:rsidRPr="00375386" w:rsidRDefault="00A363B5" w:rsidP="00375386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2,70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mln zł </w:t>
      </w:r>
      <w:r w:rsidR="00E05EE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zysku 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netto w </w:t>
      </w: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drugim</w:t>
      </w:r>
      <w:r w:rsidR="00E05EE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kwarta</w:t>
      </w: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le </w:t>
      </w:r>
      <w:r w:rsidR="00E05EE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2020 r.</w:t>
      </w: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 wzrost o 41,4 kw/kw;</w:t>
      </w:r>
    </w:p>
    <w:p w14:paraId="5CF0F159" w14:textId="0EFA2C9B" w:rsidR="004C4931" w:rsidRPr="00375386" w:rsidRDefault="004C4931" w:rsidP="00375386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Marża brutto na sprzedaży powróciła do strategicznie oczekiwanego poziomu ponad 40 proc.</w:t>
      </w:r>
    </w:p>
    <w:p w14:paraId="2E8DE3DE" w14:textId="5632F78A" w:rsidR="004C4931" w:rsidRPr="00375386" w:rsidRDefault="004C4931" w:rsidP="00375386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Nowa linia produktów PurelightLUG do sterylizacji światłem UV-C dla branży Horeca, b</w:t>
      </w:r>
      <w:r w:rsidR="00A33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</w:t>
      </w:r>
      <w:r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ur, edukacji, usług oraz ochrony zdrowia</w:t>
      </w:r>
    </w:p>
    <w:p w14:paraId="5147BBC4" w14:textId="77777777" w:rsidR="00767BA7" w:rsidRPr="00375386" w:rsidRDefault="00767BA7" w:rsidP="00375386">
      <w:p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091CD8B5" w14:textId="4CE2E9BF" w:rsidR="00AF2057" w:rsidRPr="00375386" w:rsidRDefault="00D26087" w:rsidP="003753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Grupa Kapitałowa 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LUG S.A.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AC77C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opublikował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a </w:t>
      </w:r>
      <w:r w:rsidR="00A363B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skonsolidowane </w:t>
      </w:r>
      <w:r w:rsidR="00AC77C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wyniki</w:t>
      </w:r>
      <w:r w:rsidR="00F8280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za I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</w:t>
      </w:r>
      <w:r w:rsidR="00F8280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kwartał 20</w:t>
      </w:r>
      <w:r w:rsidR="00E05EEB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20</w:t>
      </w:r>
      <w:r w:rsidR="001776C6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roku. </w:t>
      </w:r>
      <w:r w:rsidR="00AF2057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</w:t>
      </w:r>
      <w:r w:rsidR="00C5354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rzychody Grupy </w:t>
      </w:r>
      <w:r w:rsidR="0006400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br/>
      </w:r>
      <w:r w:rsidR="00C5354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 II kw. 2020 r. wyniosły 45,12 mln zł i były o 10,7 procent wyższe niż przed rokiem oraz o 0,6 procent niższe niż</w:t>
      </w:r>
      <w:r w:rsidR="00A3323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 </w:t>
      </w:r>
      <w:r w:rsidR="00C5354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="00BA78D2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 </w:t>
      </w:r>
      <w:r w:rsidR="00C53545" w:rsidRPr="0037538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poprzednim kwartale.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Pomimo niekorzystnych warunków gospodarczych spowodowanych ogłoszeniem pandemii COVID-19 spółka wypracowała 2,70 mln zł zysku netto</w:t>
      </w:r>
      <w:r w:rsidR="00DD031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DD031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oprawiając tym samym o ponad 41 proc. wyniki z I kwartału br. </w:t>
      </w:r>
    </w:p>
    <w:p w14:paraId="7DEB7D5E" w14:textId="77777777" w:rsidR="00AF2057" w:rsidRPr="00375386" w:rsidRDefault="00AF2057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505107" w14:textId="14A520D2" w:rsidR="00C73AF9" w:rsidRPr="00D26087" w:rsidRDefault="00D26087" w:rsidP="00375386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Przychody w drugim kwartale 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uzależnione były od 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stopniow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otwiera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jących się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gospodarek poszczególnych krajów dotkniętych pandemią COVID-19 oraz nawarstwienie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popytu z okresu przymusowej izolacji na przełomie I</w:t>
      </w:r>
      <w:r w:rsidR="00A33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</w:t>
      </w:r>
      <w:r w:rsidR="00A33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II</w:t>
      </w:r>
      <w:r w:rsidR="00A33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D2608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kwartału.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73AF9">
        <w:rPr>
          <w:rFonts w:asciiTheme="minorHAnsi" w:hAnsiTheme="minorHAnsi" w:cstheme="minorHAnsi"/>
          <w:sz w:val="20"/>
          <w:szCs w:val="20"/>
        </w:rPr>
        <w:t xml:space="preserve">Od kwietnia do czerwca </w:t>
      </w:r>
      <w:r w:rsidR="00064003">
        <w:rPr>
          <w:rFonts w:asciiTheme="minorHAnsi" w:hAnsiTheme="minorHAnsi" w:cstheme="minorHAnsi"/>
          <w:sz w:val="20"/>
          <w:szCs w:val="20"/>
        </w:rPr>
        <w:t>na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="00064003">
        <w:rPr>
          <w:rFonts w:asciiTheme="minorHAnsi" w:hAnsiTheme="minorHAnsi" w:cstheme="minorHAnsi"/>
          <w:sz w:val="20"/>
          <w:szCs w:val="20"/>
        </w:rPr>
        <w:t>prowadzenie wysunęła się sprzedaż krajowa</w:t>
      </w:r>
      <w:r w:rsidR="00C73AF9">
        <w:rPr>
          <w:rFonts w:asciiTheme="minorHAnsi" w:hAnsiTheme="minorHAnsi" w:cstheme="minorHAnsi"/>
          <w:sz w:val="20"/>
          <w:szCs w:val="20"/>
        </w:rPr>
        <w:t xml:space="preserve">. To efekt </w:t>
      </w:r>
      <w:r w:rsidR="00064003">
        <w:rPr>
          <w:rFonts w:asciiTheme="minorHAnsi" w:hAnsiTheme="minorHAnsi" w:cstheme="minorHAnsi"/>
          <w:sz w:val="20"/>
          <w:szCs w:val="20"/>
        </w:rPr>
        <w:t>inwestycji</w:t>
      </w:r>
      <w:r w:rsidR="00C53545" w:rsidRPr="00375386">
        <w:rPr>
          <w:rFonts w:asciiTheme="minorHAnsi" w:hAnsiTheme="minorHAnsi" w:cstheme="minorHAnsi"/>
          <w:sz w:val="20"/>
          <w:szCs w:val="20"/>
        </w:rPr>
        <w:t>, których finalizacja była przesunięta z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="00C53545" w:rsidRPr="00375386">
        <w:rPr>
          <w:rFonts w:asciiTheme="minorHAnsi" w:hAnsiTheme="minorHAnsi" w:cstheme="minorHAnsi"/>
          <w:sz w:val="20"/>
          <w:szCs w:val="20"/>
        </w:rPr>
        <w:t xml:space="preserve">poprzedniego kwartału na II kw. 2020 r. </w:t>
      </w:r>
      <w:r w:rsidR="00BA4A95" w:rsidRPr="00375386">
        <w:rPr>
          <w:rFonts w:asciiTheme="minorHAnsi" w:hAnsiTheme="minorHAnsi" w:cstheme="minorHAnsi"/>
          <w:sz w:val="20"/>
          <w:szCs w:val="20"/>
        </w:rPr>
        <w:t>Łącznie przychody krajowe wyniosły 22,75 mln zł i były wyższe o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="00BA4A95" w:rsidRPr="00375386">
        <w:rPr>
          <w:rFonts w:asciiTheme="minorHAnsi" w:hAnsiTheme="minorHAnsi" w:cstheme="minorHAnsi"/>
          <w:sz w:val="20"/>
          <w:szCs w:val="20"/>
        </w:rPr>
        <w:t xml:space="preserve">82,1 proc. niż w poprzednim kwartale i o 56,9 proc. wyższe niż przed rokiem. </w:t>
      </w:r>
    </w:p>
    <w:p w14:paraId="2ECB1BEF" w14:textId="1DE8C8C5" w:rsidR="00BA4A95" w:rsidRPr="00064003" w:rsidRDefault="00BA4A95" w:rsidP="00375386">
      <w:pPr>
        <w:jc w:val="both"/>
        <w:rPr>
          <w:rFonts w:asciiTheme="minorHAnsi" w:hAnsiTheme="minorHAnsi" w:cstheme="minorHAnsi"/>
          <w:sz w:val="18"/>
          <w:szCs w:val="18"/>
        </w:rPr>
      </w:pPr>
      <w:r w:rsidRPr="00375386">
        <w:rPr>
          <w:rFonts w:asciiTheme="minorHAnsi" w:hAnsiTheme="minorHAnsi" w:cstheme="minorHAnsi"/>
          <w:sz w:val="20"/>
          <w:szCs w:val="20"/>
        </w:rPr>
        <w:t>Obniżyły się natomiast przychody z zagranicy, na co bezpośredni wpływ miał</w:t>
      </w:r>
      <w:r w:rsidR="00D26087">
        <w:rPr>
          <w:rFonts w:asciiTheme="minorHAnsi" w:hAnsiTheme="minorHAnsi" w:cstheme="minorHAnsi"/>
          <w:sz w:val="20"/>
          <w:szCs w:val="20"/>
        </w:rPr>
        <w:t>a</w:t>
      </w:r>
      <w:r w:rsidRPr="00375386">
        <w:rPr>
          <w:rFonts w:asciiTheme="minorHAnsi" w:hAnsiTheme="minorHAnsi" w:cstheme="minorHAnsi"/>
          <w:sz w:val="20"/>
          <w:szCs w:val="20"/>
        </w:rPr>
        <w:t xml:space="preserve"> pandemi</w:t>
      </w:r>
      <w:r w:rsidR="00D26087">
        <w:rPr>
          <w:rFonts w:asciiTheme="minorHAnsi" w:hAnsiTheme="minorHAnsi" w:cstheme="minorHAnsi"/>
          <w:sz w:val="20"/>
          <w:szCs w:val="20"/>
        </w:rPr>
        <w:t>a</w:t>
      </w:r>
      <w:r w:rsidRPr="00375386">
        <w:rPr>
          <w:rFonts w:asciiTheme="minorHAnsi" w:hAnsiTheme="minorHAnsi" w:cstheme="minorHAnsi"/>
          <w:sz w:val="20"/>
          <w:szCs w:val="20"/>
        </w:rPr>
        <w:t xml:space="preserve"> COVID-</w:t>
      </w:r>
      <w:r w:rsidR="00D26087">
        <w:rPr>
          <w:rFonts w:asciiTheme="minorHAnsi" w:hAnsiTheme="minorHAnsi" w:cstheme="minorHAnsi"/>
          <w:sz w:val="20"/>
          <w:szCs w:val="20"/>
        </w:rPr>
        <w:t>19</w:t>
      </w:r>
      <w:r w:rsidRPr="00375386">
        <w:rPr>
          <w:rFonts w:asciiTheme="minorHAnsi" w:hAnsiTheme="minorHAnsi" w:cstheme="minorHAnsi"/>
          <w:sz w:val="20"/>
          <w:szCs w:val="20"/>
        </w:rPr>
        <w:t xml:space="preserve">. Eksport </w:t>
      </w:r>
      <w:r w:rsidR="00064003">
        <w:rPr>
          <w:rFonts w:asciiTheme="minorHAnsi" w:hAnsiTheme="minorHAnsi" w:cstheme="minorHAnsi"/>
          <w:sz w:val="20"/>
          <w:szCs w:val="20"/>
        </w:rPr>
        <w:br/>
      </w:r>
      <w:r w:rsidRPr="00375386">
        <w:rPr>
          <w:rFonts w:asciiTheme="minorHAnsi" w:hAnsiTheme="minorHAnsi" w:cstheme="minorHAnsi"/>
          <w:sz w:val="20"/>
          <w:szCs w:val="20"/>
        </w:rPr>
        <w:t xml:space="preserve">w II kwartale br. </w:t>
      </w:r>
      <w:r w:rsidR="00D26087">
        <w:rPr>
          <w:rFonts w:asciiTheme="minorHAnsi" w:hAnsiTheme="minorHAnsi" w:cstheme="minorHAnsi"/>
          <w:sz w:val="20"/>
          <w:szCs w:val="20"/>
        </w:rPr>
        <w:t>w</w:t>
      </w:r>
      <w:r w:rsidRPr="00375386">
        <w:rPr>
          <w:rFonts w:asciiTheme="minorHAnsi" w:hAnsiTheme="minorHAnsi" w:cstheme="minorHAnsi"/>
          <w:sz w:val="20"/>
          <w:szCs w:val="20"/>
        </w:rPr>
        <w:t>yniósł 22,37 mln zł</w:t>
      </w:r>
      <w:r w:rsidR="00DD0310">
        <w:rPr>
          <w:rFonts w:asciiTheme="minorHAnsi" w:hAnsiTheme="minorHAnsi" w:cstheme="minorHAnsi"/>
          <w:sz w:val="20"/>
          <w:szCs w:val="20"/>
        </w:rPr>
        <w:t>,</w:t>
      </w:r>
      <w:r w:rsidRPr="00375386">
        <w:rPr>
          <w:rFonts w:asciiTheme="minorHAnsi" w:hAnsiTheme="minorHAnsi" w:cstheme="minorHAnsi"/>
          <w:sz w:val="20"/>
          <w:szCs w:val="20"/>
        </w:rPr>
        <w:t xml:space="preserve"> </w:t>
      </w:r>
      <w:r w:rsidR="00DD0310">
        <w:rPr>
          <w:rFonts w:asciiTheme="minorHAnsi" w:hAnsiTheme="minorHAnsi" w:cstheme="minorHAnsi"/>
          <w:sz w:val="20"/>
          <w:szCs w:val="20"/>
        </w:rPr>
        <w:t xml:space="preserve">czyli </w:t>
      </w:r>
      <w:r w:rsidR="004B562C">
        <w:rPr>
          <w:rFonts w:asciiTheme="minorHAnsi" w:hAnsiTheme="minorHAnsi" w:cstheme="minorHAnsi"/>
          <w:sz w:val="20"/>
          <w:szCs w:val="20"/>
        </w:rPr>
        <w:t xml:space="preserve">o </w:t>
      </w:r>
      <w:r w:rsidRPr="00375386">
        <w:rPr>
          <w:rFonts w:asciiTheme="minorHAnsi" w:hAnsiTheme="minorHAnsi" w:cstheme="minorHAnsi"/>
          <w:sz w:val="20"/>
          <w:szCs w:val="20"/>
        </w:rPr>
        <w:t xml:space="preserve">32 proc mniej niż w poprzednim kwartale. Tym samym udział eksportu </w:t>
      </w:r>
      <w:r w:rsidR="00064003">
        <w:rPr>
          <w:rFonts w:asciiTheme="minorHAnsi" w:hAnsiTheme="minorHAnsi" w:cstheme="minorHAnsi"/>
          <w:sz w:val="20"/>
          <w:szCs w:val="20"/>
        </w:rPr>
        <w:t xml:space="preserve"> </w:t>
      </w:r>
      <w:r w:rsidRPr="00375386">
        <w:rPr>
          <w:rFonts w:asciiTheme="minorHAnsi" w:hAnsiTheme="minorHAnsi" w:cstheme="minorHAnsi"/>
          <w:sz w:val="20"/>
          <w:szCs w:val="20"/>
        </w:rPr>
        <w:t xml:space="preserve">w całkowitych przychodach ze sprzedaży wyniósł 49,6 proc. </w:t>
      </w:r>
      <w:r w:rsidR="00064003" w:rsidRPr="00064003">
        <w:rPr>
          <w:rFonts w:asciiTheme="minorHAnsi" w:hAnsiTheme="minorHAnsi" w:cstheme="minorHAnsi"/>
          <w:sz w:val="20"/>
          <w:szCs w:val="20"/>
        </w:rPr>
        <w:t>Ponadto LUG w II kwartale 2020 r. na zlecenie lubuskich władz samorządowych (Urząd Marszałkowski woj. lubuskiego, Urz</w:t>
      </w:r>
      <w:r w:rsidR="00A3323B">
        <w:rPr>
          <w:rFonts w:asciiTheme="minorHAnsi" w:hAnsiTheme="minorHAnsi" w:cstheme="minorHAnsi"/>
          <w:sz w:val="20"/>
          <w:szCs w:val="20"/>
        </w:rPr>
        <w:t>ą</w:t>
      </w:r>
      <w:r w:rsidR="00064003" w:rsidRPr="00064003">
        <w:rPr>
          <w:rFonts w:asciiTheme="minorHAnsi" w:hAnsiTheme="minorHAnsi" w:cstheme="minorHAnsi"/>
          <w:sz w:val="20"/>
          <w:szCs w:val="20"/>
        </w:rPr>
        <w:t xml:space="preserve">d Miasta Zielona Góra i Urząd Gminy Świdnica) sprowadził do Polski środki ochronne o wartości </w:t>
      </w:r>
      <w:r w:rsidR="00064003">
        <w:rPr>
          <w:rFonts w:asciiTheme="minorHAnsi" w:hAnsiTheme="minorHAnsi" w:cstheme="minorHAnsi"/>
          <w:sz w:val="20"/>
          <w:szCs w:val="20"/>
        </w:rPr>
        <w:t>4,81</w:t>
      </w:r>
      <w:r w:rsidR="00064003" w:rsidRPr="00064003">
        <w:rPr>
          <w:rFonts w:asciiTheme="minorHAnsi" w:hAnsiTheme="minorHAnsi" w:cstheme="minorHAnsi"/>
          <w:sz w:val="20"/>
          <w:szCs w:val="20"/>
        </w:rPr>
        <w:t xml:space="preserve"> mln zł, co również wpłynęło na poziom przychodów.</w:t>
      </w:r>
    </w:p>
    <w:p w14:paraId="5807D14F" w14:textId="2065DE77" w:rsidR="0013764C" w:rsidRPr="00375386" w:rsidRDefault="0013764C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599CB" w14:textId="5F3BA081" w:rsidR="0013764C" w:rsidRPr="00375386" w:rsidRDefault="002732FB" w:rsidP="0037538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–</w:t>
      </w:r>
      <w:r w:rsidR="006A1FEB" w:rsidRPr="00375386">
        <w:rPr>
          <w:rFonts w:asciiTheme="minorHAnsi" w:hAnsiTheme="minorHAnsi" w:cstheme="minorHAnsi"/>
          <w:sz w:val="20"/>
          <w:szCs w:val="20"/>
        </w:rPr>
        <w:t xml:space="preserve"> </w:t>
      </w:r>
      <w:r w:rsidR="00A363B5" w:rsidRPr="00375386">
        <w:rPr>
          <w:rFonts w:asciiTheme="minorHAnsi" w:hAnsiTheme="minorHAnsi" w:cstheme="minorHAnsi"/>
          <w:i/>
          <w:iCs/>
          <w:sz w:val="20"/>
          <w:szCs w:val="20"/>
        </w:rPr>
        <w:t>W drugim kwartale stopniowe otwieranie gospodarek</w:t>
      </w:r>
      <w:r w:rsidRPr="0037538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363B5" w:rsidRPr="00375386">
        <w:rPr>
          <w:rFonts w:asciiTheme="minorHAnsi" w:hAnsiTheme="minorHAnsi" w:cstheme="minorHAnsi"/>
          <w:i/>
          <w:iCs/>
          <w:sz w:val="20"/>
          <w:szCs w:val="20"/>
        </w:rPr>
        <w:t xml:space="preserve">poszczególnych krajów pozwoliło nam wzrosnąć </w:t>
      </w:r>
      <w:r w:rsidR="00C73AF9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6A1FEB" w:rsidRPr="00375386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C73AF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A1FEB" w:rsidRPr="00375386">
        <w:rPr>
          <w:rFonts w:asciiTheme="minorHAnsi" w:hAnsiTheme="minorHAnsi" w:cstheme="minorHAnsi"/>
          <w:i/>
          <w:iCs/>
          <w:sz w:val="20"/>
          <w:szCs w:val="20"/>
        </w:rPr>
        <w:t>wypracować dodatnie wyniki finansowe. Dalsza dyscyplina kosztowa, operacyjne działania prewencyjne  wynikające z rozwoju pandemii COVID-19 oraz aktualny poziom zamówień pozwalają nam uznać, że sytuacja Grupy Kapitałowej LUG jest stabilna</w:t>
      </w:r>
      <w:r w:rsidR="006A1FEB" w:rsidRPr="00375386">
        <w:rPr>
          <w:rFonts w:asciiTheme="minorHAnsi" w:hAnsiTheme="minorHAnsi" w:cstheme="minorHAnsi"/>
          <w:sz w:val="20"/>
          <w:szCs w:val="20"/>
        </w:rPr>
        <w:t xml:space="preserve">. </w:t>
      </w:r>
      <w:r w:rsidR="00A363B5" w:rsidRPr="00375386">
        <w:rPr>
          <w:rFonts w:asciiTheme="minorHAnsi" w:hAnsiTheme="minorHAnsi" w:cstheme="minorHAnsi"/>
          <w:sz w:val="20"/>
          <w:szCs w:val="20"/>
        </w:rPr>
        <w:t xml:space="preserve">- </w:t>
      </w:r>
      <w:r w:rsidRPr="00375386">
        <w:rPr>
          <w:rFonts w:asciiTheme="minorHAnsi" w:hAnsiTheme="minorHAnsi" w:cstheme="minorHAnsi"/>
          <w:sz w:val="20"/>
          <w:szCs w:val="20"/>
        </w:rPr>
        <w:t xml:space="preserve">komentuje Ryszard Wtorkowski, prezes zarządu LUG S.A. </w:t>
      </w:r>
    </w:p>
    <w:p w14:paraId="6F19CF45" w14:textId="61D928E3" w:rsidR="0013764C" w:rsidRPr="00375386" w:rsidRDefault="0013764C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E7E3F9" w14:textId="31CA6FEC" w:rsidR="00C53545" w:rsidRPr="00375386" w:rsidRDefault="00C53545" w:rsidP="003753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 xml:space="preserve">Zysk brutto na sprzedaży </w:t>
      </w:r>
      <w:r w:rsidR="004B562C">
        <w:rPr>
          <w:rFonts w:asciiTheme="minorHAnsi" w:hAnsiTheme="minorHAnsi" w:cstheme="minorHAnsi"/>
          <w:sz w:val="20"/>
          <w:szCs w:val="20"/>
        </w:rPr>
        <w:t>wyniósł</w:t>
      </w:r>
      <w:r w:rsidRPr="00375386">
        <w:rPr>
          <w:rFonts w:asciiTheme="minorHAnsi" w:hAnsiTheme="minorHAnsi" w:cstheme="minorHAnsi"/>
          <w:sz w:val="20"/>
          <w:szCs w:val="20"/>
        </w:rPr>
        <w:t xml:space="preserve"> w II kw. 2020 r. 19,44 mln zł, </w:t>
      </w:r>
      <w:r w:rsidR="004B562C">
        <w:rPr>
          <w:rFonts w:asciiTheme="minorHAnsi" w:hAnsiTheme="minorHAnsi" w:cstheme="minorHAnsi"/>
          <w:sz w:val="20"/>
          <w:szCs w:val="20"/>
        </w:rPr>
        <w:t xml:space="preserve">to </w:t>
      </w:r>
      <w:r w:rsidRPr="00375386">
        <w:rPr>
          <w:rFonts w:asciiTheme="minorHAnsi" w:hAnsiTheme="minorHAnsi" w:cstheme="minorHAnsi"/>
          <w:sz w:val="20"/>
          <w:szCs w:val="20"/>
        </w:rPr>
        <w:t>drugi najwyższy w historii Grupy wynik (po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III kw. 2018 r.)</w:t>
      </w:r>
      <w:r w:rsidR="00DD0310">
        <w:rPr>
          <w:rFonts w:asciiTheme="minorHAnsi" w:hAnsiTheme="minorHAnsi" w:cstheme="minorHAnsi"/>
          <w:sz w:val="20"/>
          <w:szCs w:val="20"/>
        </w:rPr>
        <w:t>,</w:t>
      </w:r>
      <w:r w:rsidRPr="00375386">
        <w:rPr>
          <w:rFonts w:asciiTheme="minorHAnsi" w:hAnsiTheme="minorHAnsi" w:cstheme="minorHAnsi"/>
          <w:sz w:val="20"/>
          <w:szCs w:val="20"/>
        </w:rPr>
        <w:t xml:space="preserve"> </w:t>
      </w:r>
      <w:r w:rsidR="00DD0310">
        <w:rPr>
          <w:rFonts w:asciiTheme="minorHAnsi" w:hAnsiTheme="minorHAnsi" w:cstheme="minorHAnsi"/>
          <w:sz w:val="20"/>
          <w:szCs w:val="20"/>
        </w:rPr>
        <w:t>r</w:t>
      </w:r>
      <w:r w:rsidR="00C73AF9">
        <w:rPr>
          <w:rFonts w:asciiTheme="minorHAnsi" w:hAnsiTheme="minorHAnsi" w:cstheme="minorHAnsi"/>
          <w:sz w:val="20"/>
          <w:szCs w:val="20"/>
        </w:rPr>
        <w:t>osnąc</w:t>
      </w:r>
      <w:r w:rsidRPr="00375386">
        <w:rPr>
          <w:rFonts w:asciiTheme="minorHAnsi" w:hAnsiTheme="minorHAnsi" w:cstheme="minorHAnsi"/>
          <w:sz w:val="20"/>
          <w:szCs w:val="20"/>
        </w:rPr>
        <w:t xml:space="preserve"> </w:t>
      </w:r>
      <w:r w:rsidR="00C73AF9">
        <w:rPr>
          <w:rFonts w:asciiTheme="minorHAnsi" w:hAnsiTheme="minorHAnsi" w:cstheme="minorHAnsi"/>
          <w:sz w:val="20"/>
          <w:szCs w:val="20"/>
        </w:rPr>
        <w:t xml:space="preserve">kw/kw </w:t>
      </w:r>
      <w:r w:rsidRPr="00375386">
        <w:rPr>
          <w:rFonts w:asciiTheme="minorHAnsi" w:hAnsiTheme="minorHAnsi" w:cstheme="minorHAnsi"/>
          <w:sz w:val="20"/>
          <w:szCs w:val="20"/>
        </w:rPr>
        <w:t>o 6,3</w:t>
      </w:r>
      <w:r w:rsidR="00394C24" w:rsidRPr="00375386">
        <w:rPr>
          <w:rFonts w:asciiTheme="minorHAnsi" w:hAnsiTheme="minorHAnsi" w:cstheme="minorHAnsi"/>
          <w:sz w:val="20"/>
          <w:szCs w:val="20"/>
        </w:rPr>
        <w:t xml:space="preserve"> proc</w:t>
      </w:r>
      <w:r w:rsidR="00C73AF9">
        <w:rPr>
          <w:rFonts w:asciiTheme="minorHAnsi" w:hAnsiTheme="minorHAnsi" w:cstheme="minorHAnsi"/>
          <w:sz w:val="20"/>
          <w:szCs w:val="20"/>
        </w:rPr>
        <w:t>ent</w:t>
      </w:r>
      <w:r w:rsidR="00394C24" w:rsidRPr="00375386">
        <w:rPr>
          <w:rFonts w:asciiTheme="minorHAnsi" w:hAnsiTheme="minorHAnsi" w:cstheme="minorHAnsi"/>
          <w:sz w:val="20"/>
          <w:szCs w:val="20"/>
        </w:rPr>
        <w:t>.</w:t>
      </w:r>
      <w:r w:rsidRPr="00375386">
        <w:rPr>
          <w:rFonts w:asciiTheme="minorHAnsi" w:hAnsiTheme="minorHAnsi" w:cstheme="minorHAnsi"/>
          <w:sz w:val="20"/>
          <w:szCs w:val="20"/>
        </w:rPr>
        <w:t xml:space="preserve"> oraz o 27,1</w:t>
      </w:r>
      <w:r w:rsidR="00394C24" w:rsidRPr="00375386">
        <w:rPr>
          <w:rFonts w:asciiTheme="minorHAnsi" w:hAnsiTheme="minorHAnsi" w:cstheme="minorHAnsi"/>
          <w:sz w:val="20"/>
          <w:szCs w:val="20"/>
        </w:rPr>
        <w:t xml:space="preserve"> proc.</w:t>
      </w:r>
      <w:r w:rsidRPr="00375386">
        <w:rPr>
          <w:rFonts w:asciiTheme="minorHAnsi" w:hAnsiTheme="minorHAnsi" w:cstheme="minorHAnsi"/>
          <w:sz w:val="20"/>
          <w:szCs w:val="20"/>
        </w:rPr>
        <w:t xml:space="preserve"> w ujęciu r/r. Pozwoliło to osiągnąć marżę brutto na sprzedaży na poziomie 43,1</w:t>
      </w:r>
      <w:r w:rsidR="00394C24" w:rsidRPr="00375386">
        <w:rPr>
          <w:rFonts w:asciiTheme="minorHAnsi" w:hAnsiTheme="minorHAnsi" w:cstheme="minorHAnsi"/>
          <w:sz w:val="20"/>
          <w:szCs w:val="20"/>
        </w:rPr>
        <w:t xml:space="preserve"> proc.</w:t>
      </w:r>
      <w:r w:rsidRPr="00375386">
        <w:rPr>
          <w:rFonts w:asciiTheme="minorHAnsi" w:hAnsiTheme="minorHAnsi" w:cstheme="minorHAnsi"/>
          <w:sz w:val="20"/>
          <w:szCs w:val="20"/>
        </w:rPr>
        <w:t>, czyli powyżej poziomu 40</w:t>
      </w:r>
      <w:r w:rsidR="00394C24" w:rsidRPr="00375386">
        <w:rPr>
          <w:rFonts w:asciiTheme="minorHAnsi" w:hAnsiTheme="minorHAnsi" w:cstheme="minorHAnsi"/>
          <w:sz w:val="20"/>
          <w:szCs w:val="20"/>
        </w:rPr>
        <w:t xml:space="preserve"> procent</w:t>
      </w:r>
      <w:r w:rsidRPr="00375386">
        <w:rPr>
          <w:rFonts w:asciiTheme="minorHAnsi" w:hAnsiTheme="minorHAnsi" w:cstheme="minorHAnsi"/>
          <w:sz w:val="20"/>
          <w:szCs w:val="20"/>
        </w:rPr>
        <w:t xml:space="preserve"> </w:t>
      </w:r>
      <w:r w:rsidR="00394C24" w:rsidRPr="00375386">
        <w:rPr>
          <w:rFonts w:asciiTheme="minorHAnsi" w:hAnsiTheme="minorHAnsi" w:cstheme="minorHAnsi"/>
          <w:sz w:val="20"/>
          <w:szCs w:val="20"/>
        </w:rPr>
        <w:t>określonego w</w:t>
      </w:r>
      <w:r w:rsidRPr="00375386">
        <w:rPr>
          <w:rFonts w:asciiTheme="minorHAnsi" w:hAnsiTheme="minorHAnsi" w:cstheme="minorHAnsi"/>
          <w:sz w:val="20"/>
          <w:szCs w:val="20"/>
        </w:rPr>
        <w:t xml:space="preserve"> strategiczny</w:t>
      </w:r>
      <w:r w:rsidR="00394C24" w:rsidRPr="00375386">
        <w:rPr>
          <w:rFonts w:asciiTheme="minorHAnsi" w:hAnsiTheme="minorHAnsi" w:cstheme="minorHAnsi"/>
          <w:sz w:val="20"/>
          <w:szCs w:val="20"/>
        </w:rPr>
        <w:t>ch</w:t>
      </w:r>
      <w:r w:rsidRPr="00375386">
        <w:rPr>
          <w:rFonts w:asciiTheme="minorHAnsi" w:hAnsiTheme="minorHAnsi" w:cstheme="minorHAnsi"/>
          <w:sz w:val="20"/>
          <w:szCs w:val="20"/>
        </w:rPr>
        <w:t xml:space="preserve"> kierunka</w:t>
      </w:r>
      <w:r w:rsidR="00394C24" w:rsidRPr="00375386">
        <w:rPr>
          <w:rFonts w:asciiTheme="minorHAnsi" w:hAnsiTheme="minorHAnsi" w:cstheme="minorHAnsi"/>
          <w:sz w:val="20"/>
          <w:szCs w:val="20"/>
        </w:rPr>
        <w:t>ch</w:t>
      </w:r>
      <w:r w:rsidRPr="00375386">
        <w:rPr>
          <w:rFonts w:asciiTheme="minorHAnsi" w:hAnsiTheme="minorHAnsi" w:cstheme="minorHAnsi"/>
          <w:sz w:val="20"/>
          <w:szCs w:val="20"/>
        </w:rPr>
        <w:t xml:space="preserve"> rozwoju Grupy. Marża brutto na sprzedaży była wyższa o 2,8pp niż przed kwartałem i o 5,6pp wyższa niż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w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II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kw.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 xml:space="preserve">poprzedniego roku. </w:t>
      </w:r>
    </w:p>
    <w:p w14:paraId="63027B48" w14:textId="7B7D7D82" w:rsidR="00C53545" w:rsidRPr="00375386" w:rsidRDefault="00C53545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E808B5" w14:textId="741A58B8" w:rsidR="00C53545" w:rsidRDefault="00C53545" w:rsidP="003753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Wynik EBITDA wyniósł w II kw. 2020 r. 5,36 mln zł i był o 57,2</w:t>
      </w:r>
      <w:r w:rsidR="00C73AF9">
        <w:rPr>
          <w:rFonts w:asciiTheme="minorHAnsi" w:hAnsiTheme="minorHAnsi" w:cstheme="minorHAnsi"/>
          <w:sz w:val="20"/>
          <w:szCs w:val="20"/>
        </w:rPr>
        <w:t xml:space="preserve"> procent</w:t>
      </w:r>
      <w:r w:rsidRPr="00375386">
        <w:rPr>
          <w:rFonts w:asciiTheme="minorHAnsi" w:hAnsiTheme="minorHAnsi" w:cstheme="minorHAnsi"/>
          <w:sz w:val="20"/>
          <w:szCs w:val="20"/>
        </w:rPr>
        <w:t xml:space="preserve"> wyższy niż w </w:t>
      </w:r>
      <w:r w:rsidR="00DE6DB2">
        <w:rPr>
          <w:rFonts w:asciiTheme="minorHAnsi" w:hAnsiTheme="minorHAnsi" w:cstheme="minorHAnsi"/>
          <w:sz w:val="20"/>
          <w:szCs w:val="20"/>
        </w:rPr>
        <w:t>I</w:t>
      </w:r>
      <w:r w:rsidR="00DE6DB2" w:rsidRPr="00375386">
        <w:rPr>
          <w:rFonts w:asciiTheme="minorHAnsi" w:hAnsiTheme="minorHAnsi" w:cstheme="minorHAnsi"/>
          <w:sz w:val="20"/>
          <w:szCs w:val="20"/>
        </w:rPr>
        <w:t xml:space="preserve"> </w:t>
      </w:r>
      <w:r w:rsidRPr="00375386">
        <w:rPr>
          <w:rFonts w:asciiTheme="minorHAnsi" w:hAnsiTheme="minorHAnsi" w:cstheme="minorHAnsi"/>
          <w:sz w:val="20"/>
          <w:szCs w:val="20"/>
        </w:rPr>
        <w:t>kwartale oraz aż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o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1748,3</w:t>
      </w:r>
      <w:r w:rsidR="00C73AF9">
        <w:rPr>
          <w:rFonts w:asciiTheme="minorHAnsi" w:hAnsiTheme="minorHAnsi" w:cstheme="minorHAnsi"/>
          <w:sz w:val="20"/>
          <w:szCs w:val="20"/>
        </w:rPr>
        <w:t xml:space="preserve"> proc.</w:t>
      </w:r>
      <w:r w:rsidRPr="00375386">
        <w:rPr>
          <w:rFonts w:asciiTheme="minorHAnsi" w:hAnsiTheme="minorHAnsi" w:cstheme="minorHAnsi"/>
          <w:sz w:val="20"/>
          <w:szCs w:val="20"/>
        </w:rPr>
        <w:t xml:space="preserve"> wyższy niż przed rokiem. Podobnie jak w przypadku zysku brutto na sprzedaży, osiągnięty w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II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kw.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375386">
        <w:rPr>
          <w:rFonts w:asciiTheme="minorHAnsi" w:hAnsiTheme="minorHAnsi" w:cstheme="minorHAnsi"/>
          <w:sz w:val="20"/>
          <w:szCs w:val="20"/>
        </w:rPr>
        <w:t>2020 r. wynik EBITDA był drugim najwyższym w historii Grupy. Na poziom wyniku EBITDA wpłynęło świadczenie na rzecz ochrony miejsc pracy z Funduszu Gwarantowanych Świadczeń Pracowniczych</w:t>
      </w:r>
      <w:r w:rsidR="00064003">
        <w:rPr>
          <w:rFonts w:asciiTheme="minorHAnsi" w:hAnsiTheme="minorHAnsi" w:cstheme="minorHAnsi"/>
          <w:sz w:val="20"/>
          <w:szCs w:val="20"/>
        </w:rPr>
        <w:t xml:space="preserve">, którego czerwcowa transza wyniosła </w:t>
      </w:r>
      <w:r w:rsidRPr="00375386">
        <w:rPr>
          <w:rFonts w:asciiTheme="minorHAnsi" w:hAnsiTheme="minorHAnsi" w:cstheme="minorHAnsi"/>
          <w:sz w:val="20"/>
          <w:szCs w:val="20"/>
        </w:rPr>
        <w:t xml:space="preserve"> 935 tys. zł. Marża EBITDA wyniosła 11,9</w:t>
      </w:r>
      <w:r w:rsidR="00C73AF9">
        <w:rPr>
          <w:rFonts w:asciiTheme="minorHAnsi" w:hAnsiTheme="minorHAnsi" w:cstheme="minorHAnsi"/>
          <w:sz w:val="20"/>
          <w:szCs w:val="20"/>
        </w:rPr>
        <w:t xml:space="preserve"> procent</w:t>
      </w:r>
      <w:r w:rsidRPr="00375386">
        <w:rPr>
          <w:rFonts w:asciiTheme="minorHAnsi" w:hAnsiTheme="minorHAnsi" w:cstheme="minorHAnsi"/>
          <w:sz w:val="20"/>
          <w:szCs w:val="20"/>
        </w:rPr>
        <w:t>, o 4,4pp więcej niż w poprzednim kwartale i o 11,2pp więcej niż przed rokiem.</w:t>
      </w:r>
    </w:p>
    <w:p w14:paraId="4261F1A2" w14:textId="77777777" w:rsidR="00A3323B" w:rsidRPr="00375386" w:rsidRDefault="00A3323B" w:rsidP="003753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94B58CD" w14:textId="5AF5042B" w:rsidR="003924EA" w:rsidRDefault="003924EA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ADBD24" w14:textId="77777777" w:rsidR="004B562C" w:rsidRPr="00375386" w:rsidRDefault="004B562C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8410BF" w14:textId="29BF134C" w:rsidR="00375386" w:rsidRDefault="00C73AF9" w:rsidP="0037538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Wpływ COVID-19 </w:t>
      </w:r>
      <w:r w:rsidR="00375386">
        <w:rPr>
          <w:rFonts w:asciiTheme="minorHAnsi" w:hAnsiTheme="minorHAnsi" w:cstheme="minorHAnsi"/>
          <w:b/>
          <w:bCs/>
          <w:sz w:val="20"/>
          <w:szCs w:val="20"/>
        </w:rPr>
        <w:t xml:space="preserve">na rynek oświetlenia </w:t>
      </w:r>
    </w:p>
    <w:p w14:paraId="25555B70" w14:textId="77777777" w:rsidR="00375386" w:rsidRPr="00375386" w:rsidRDefault="00375386" w:rsidP="0037538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DFA22A" w14:textId="6972BC59" w:rsidR="00375386" w:rsidRPr="00C73AF9" w:rsidRDefault="00C73AF9" w:rsidP="003924EA">
      <w:pPr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3AF9">
        <w:rPr>
          <w:rFonts w:asciiTheme="minorHAnsi" w:eastAsia="Arial" w:hAnsiTheme="minorHAnsi" w:cstheme="minorHAnsi"/>
          <w:sz w:val="20"/>
          <w:szCs w:val="20"/>
        </w:rPr>
        <w:t>P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rognozy dotyczące tempa rozwoju gospodarek na całym świecie 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zostały zmienione na skutek ogłoszonej w 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>drugim kwartale br. pandemi</w:t>
      </w:r>
      <w:r w:rsidRPr="00C73AF9">
        <w:rPr>
          <w:rFonts w:asciiTheme="minorHAnsi" w:eastAsia="Arial" w:hAnsiTheme="minorHAnsi" w:cstheme="minorHAnsi"/>
          <w:sz w:val="20"/>
          <w:szCs w:val="20"/>
        </w:rPr>
        <w:t>i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 koronawirusa. </w:t>
      </w:r>
      <w:r w:rsidRPr="00C73AF9">
        <w:rPr>
          <w:rFonts w:asciiTheme="minorHAnsi" w:eastAsia="Arial" w:hAnsiTheme="minorHAnsi" w:cstheme="minorHAnsi"/>
          <w:sz w:val="20"/>
          <w:szCs w:val="20"/>
        </w:rPr>
        <w:t>P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>andemia skorygowała w dół wszystkie dotychczasowe prognozy</w:t>
      </w:r>
      <w:r w:rsidR="00DD0310">
        <w:rPr>
          <w:rFonts w:asciiTheme="minorHAnsi" w:eastAsia="Arial" w:hAnsiTheme="minorHAnsi" w:cstheme="minorHAnsi"/>
          <w:sz w:val="20"/>
          <w:szCs w:val="20"/>
        </w:rPr>
        <w:t>,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w tym także te 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>dot</w:t>
      </w:r>
      <w:r w:rsidRPr="00C73AF9">
        <w:rPr>
          <w:rFonts w:asciiTheme="minorHAnsi" w:eastAsia="Arial" w:hAnsiTheme="minorHAnsi" w:cstheme="minorHAnsi"/>
          <w:sz w:val="20"/>
          <w:szCs w:val="20"/>
        </w:rPr>
        <w:t>yczące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 rozwoju rynku oświetleniowego</w:t>
      </w:r>
      <w:r w:rsidRPr="00C73AF9">
        <w:rPr>
          <w:rFonts w:asciiTheme="minorHAnsi" w:eastAsia="Arial" w:hAnsiTheme="minorHAnsi" w:cstheme="minorHAnsi"/>
          <w:sz w:val="20"/>
          <w:szCs w:val="20"/>
        </w:rPr>
        <w:t>. Spadły one aż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 o 21</w:t>
      </w:r>
      <w:r w:rsidRPr="00C73AF9">
        <w:rPr>
          <w:rFonts w:asciiTheme="minorHAnsi" w:eastAsia="Arial" w:hAnsiTheme="minorHAnsi" w:cstheme="minorHAnsi"/>
          <w:sz w:val="20"/>
          <w:szCs w:val="20"/>
        </w:rPr>
        <w:t xml:space="preserve"> procent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 w zestawieniu do prognoz sprzed pandemii. Prognozowane tempo wzrostu inteligentnego rynku oświetlenia LED w latach 2020-2025 ma wynieść 18</w:t>
      </w:r>
      <w:r w:rsidR="00A3323B">
        <w:rPr>
          <w:rFonts w:asciiTheme="minorHAnsi" w:eastAsia="Arial" w:hAnsiTheme="minorHAnsi" w:cstheme="minorHAnsi"/>
          <w:sz w:val="20"/>
          <w:szCs w:val="20"/>
        </w:rPr>
        <w:t> </w:t>
      </w:r>
      <w:r w:rsidRPr="00C73AF9">
        <w:rPr>
          <w:rFonts w:asciiTheme="minorHAnsi" w:eastAsia="Arial" w:hAnsiTheme="minorHAnsi" w:cstheme="minorHAnsi"/>
          <w:sz w:val="20"/>
          <w:szCs w:val="20"/>
        </w:rPr>
        <w:t>proc.</w:t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 xml:space="preserve"> CAGR a wartość rynku w 2025 roku jest szacowana na poziomie 30,6 mld USD</w:t>
      </w:r>
      <w:r w:rsidR="00CF7071">
        <w:rPr>
          <w:rStyle w:val="Odwoanieprzypisudolnego"/>
          <w:rFonts w:asciiTheme="minorHAnsi" w:eastAsia="Arial" w:hAnsiTheme="minorHAnsi" w:cstheme="minorHAnsi"/>
          <w:sz w:val="20"/>
          <w:szCs w:val="20"/>
        </w:rPr>
        <w:footnoteReference w:id="1"/>
      </w:r>
      <w:r>
        <w:rPr>
          <w:rStyle w:val="Odwoanieprzypisudolnego"/>
          <w:rFonts w:asciiTheme="minorHAnsi" w:eastAsia="Arial" w:hAnsiTheme="minorHAnsi" w:cstheme="minorHAnsi"/>
          <w:sz w:val="20"/>
          <w:szCs w:val="20"/>
        </w:rPr>
        <w:footnoteReference w:id="2"/>
      </w:r>
      <w:r w:rsidR="00375386" w:rsidRPr="00C73AF9">
        <w:rPr>
          <w:rFonts w:asciiTheme="minorHAnsi" w:eastAsia="Arial" w:hAnsiTheme="minorHAnsi" w:cstheme="minorHAnsi"/>
          <w:sz w:val="20"/>
          <w:szCs w:val="20"/>
        </w:rPr>
        <w:t>.</w:t>
      </w:r>
    </w:p>
    <w:p w14:paraId="4CB82006" w14:textId="2E6F14AD" w:rsidR="00D3787A" w:rsidRPr="00D3787A" w:rsidRDefault="00D3787A" w:rsidP="003924EA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2145CFE" w14:textId="77963C74" w:rsidR="00D3787A" w:rsidRPr="00D3787A" w:rsidRDefault="00D3787A" w:rsidP="003924EA">
      <w:pPr>
        <w:jc w:val="both"/>
        <w:rPr>
          <w:rFonts w:asciiTheme="minorHAnsi" w:hAnsiTheme="minorHAnsi" w:cstheme="minorHAnsi"/>
          <w:sz w:val="20"/>
          <w:szCs w:val="20"/>
        </w:rPr>
      </w:pPr>
      <w:r w:rsidRPr="00D3787A">
        <w:rPr>
          <w:rFonts w:asciiTheme="minorHAnsi" w:hAnsiTheme="minorHAnsi" w:cstheme="minorHAnsi"/>
          <w:sz w:val="20"/>
          <w:szCs w:val="20"/>
        </w:rPr>
        <w:t>Nowym szybko rozwijającym się trendem, który pojawił się w 2020 roku i postawił przed producentami nowe wyzwania</w:t>
      </w:r>
      <w:r w:rsidR="00DD0310">
        <w:rPr>
          <w:rFonts w:asciiTheme="minorHAnsi" w:hAnsiTheme="minorHAnsi" w:cstheme="minorHAnsi"/>
          <w:sz w:val="20"/>
          <w:szCs w:val="20"/>
        </w:rPr>
        <w:t>,</w:t>
      </w:r>
      <w:r w:rsidRPr="00D3787A">
        <w:rPr>
          <w:rFonts w:asciiTheme="minorHAnsi" w:hAnsiTheme="minorHAnsi" w:cstheme="minorHAnsi"/>
          <w:sz w:val="20"/>
          <w:szCs w:val="20"/>
        </w:rPr>
        <w:t xml:space="preserve"> stał się lawinowy wzrost popytu na źródła światła i oprawy oświetleniowe UV-C. Pandemia COVID-19 wywołała bezprecedensowy wzrost zainteresowania zastosowa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D3787A">
        <w:rPr>
          <w:rFonts w:asciiTheme="minorHAnsi" w:hAnsiTheme="minorHAnsi" w:cstheme="minorHAnsi"/>
          <w:sz w:val="20"/>
          <w:szCs w:val="20"/>
        </w:rPr>
        <w:t xml:space="preserve">iem światła ultrafioletowego do dezynfekcji pomieszczeń.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D3787A">
        <w:rPr>
          <w:rFonts w:asciiTheme="minorHAnsi" w:hAnsiTheme="minorHAnsi" w:cstheme="minorHAnsi"/>
          <w:sz w:val="20"/>
          <w:szCs w:val="20"/>
        </w:rPr>
        <w:t>o łask wracają konwencjonalne promiennik</w:t>
      </w:r>
      <w:r w:rsidR="00DD0310">
        <w:rPr>
          <w:rFonts w:asciiTheme="minorHAnsi" w:hAnsiTheme="minorHAnsi" w:cstheme="minorHAnsi"/>
          <w:sz w:val="20"/>
          <w:szCs w:val="20"/>
        </w:rPr>
        <w:t>i</w:t>
      </w:r>
      <w:r w:rsidRPr="00D3787A">
        <w:rPr>
          <w:rFonts w:asciiTheme="minorHAnsi" w:hAnsiTheme="minorHAnsi" w:cstheme="minorHAnsi"/>
          <w:sz w:val="20"/>
          <w:szCs w:val="20"/>
        </w:rPr>
        <w:t xml:space="preserve"> UV-C w postaci liniowych, niskoprężnych lamp z parami rtęci. Wytwarzane przez nie promieniowanie o długości fali 254 nm najskuteczniej rozkłada RNA koronawirusa i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D3787A">
        <w:rPr>
          <w:rFonts w:asciiTheme="minorHAnsi" w:hAnsiTheme="minorHAnsi" w:cstheme="minorHAnsi"/>
          <w:sz w:val="20"/>
          <w:szCs w:val="20"/>
        </w:rPr>
        <w:t>w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Pr="00D3787A">
        <w:rPr>
          <w:rFonts w:asciiTheme="minorHAnsi" w:hAnsiTheme="minorHAnsi" w:cstheme="minorHAnsi"/>
          <w:sz w:val="20"/>
          <w:szCs w:val="20"/>
        </w:rPr>
        <w:t>ten sposób go unieszkodliwia. Grupa Kapitałowa LUG S.A. w rekordowym tempie opracowała i wdrożyła rodzinę opraw UV-C</w:t>
      </w:r>
      <w:r>
        <w:rPr>
          <w:rFonts w:asciiTheme="minorHAnsi" w:hAnsiTheme="minorHAnsi" w:cstheme="minorHAnsi"/>
          <w:sz w:val="20"/>
          <w:szCs w:val="20"/>
        </w:rPr>
        <w:t xml:space="preserve"> „</w:t>
      </w:r>
      <w:r>
        <w:rPr>
          <w:rFonts w:asciiTheme="minorHAnsi" w:eastAsia="Arial" w:hAnsiTheme="minorHAnsi" w:cstheme="minorHAnsi"/>
          <w:sz w:val="20"/>
          <w:szCs w:val="20"/>
        </w:rPr>
        <w:t>PurelightLUG”</w:t>
      </w:r>
      <w:r w:rsidRPr="00D3787A">
        <w:rPr>
          <w:rFonts w:asciiTheme="minorHAnsi" w:hAnsiTheme="minorHAnsi" w:cstheme="minorHAnsi"/>
          <w:sz w:val="20"/>
          <w:szCs w:val="20"/>
        </w:rPr>
        <w:t>, na którą składają się zarówno oprawy do dezynfekcji powierzchni, jak również produkty dezynfekujące powietrze i mogące pracować w obecności ludzi, a także rozwiązania hybry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D3787A">
        <w:rPr>
          <w:rFonts w:asciiTheme="minorHAnsi" w:hAnsiTheme="minorHAnsi" w:cstheme="minorHAnsi"/>
          <w:sz w:val="20"/>
          <w:szCs w:val="20"/>
        </w:rPr>
        <w:t xml:space="preserve">owe. </w:t>
      </w:r>
      <w:r w:rsidR="00064003">
        <w:rPr>
          <w:rFonts w:asciiTheme="minorHAnsi" w:hAnsiTheme="minorHAnsi" w:cstheme="minorHAnsi"/>
          <w:sz w:val="20"/>
          <w:szCs w:val="20"/>
        </w:rPr>
        <w:t>LUG</w:t>
      </w:r>
      <w:r w:rsidR="00BA78D2">
        <w:rPr>
          <w:rFonts w:asciiTheme="minorHAnsi" w:hAnsiTheme="minorHAnsi" w:cstheme="minorHAnsi"/>
          <w:sz w:val="20"/>
          <w:szCs w:val="20"/>
        </w:rPr>
        <w:t> </w:t>
      </w:r>
      <w:r w:rsidR="00064003">
        <w:rPr>
          <w:rFonts w:asciiTheme="minorHAnsi" w:hAnsiTheme="minorHAnsi" w:cstheme="minorHAnsi"/>
          <w:sz w:val="20"/>
          <w:szCs w:val="20"/>
        </w:rPr>
        <w:t>ma</w:t>
      </w:r>
      <w:r w:rsidR="00A3323B">
        <w:rPr>
          <w:rFonts w:asciiTheme="minorHAnsi" w:hAnsiTheme="minorHAnsi" w:cstheme="minorHAnsi"/>
          <w:sz w:val="20"/>
          <w:szCs w:val="20"/>
        </w:rPr>
        <w:t> </w:t>
      </w:r>
      <w:r w:rsidR="00064003">
        <w:rPr>
          <w:rFonts w:asciiTheme="minorHAnsi" w:hAnsiTheme="minorHAnsi" w:cstheme="minorHAnsi"/>
          <w:sz w:val="20"/>
          <w:szCs w:val="20"/>
        </w:rPr>
        <w:t xml:space="preserve">na swoim koncie </w:t>
      </w:r>
      <w:r w:rsidR="001413BC">
        <w:rPr>
          <w:rFonts w:asciiTheme="minorHAnsi" w:hAnsiTheme="minorHAnsi" w:cstheme="minorHAnsi"/>
          <w:sz w:val="20"/>
          <w:szCs w:val="20"/>
        </w:rPr>
        <w:t xml:space="preserve">już realizacje oparte o nowy asortyment, w tym: szpital, restaurację, ośrodek pomocy, przedszkole i klinikę stomatologiczną. </w:t>
      </w:r>
    </w:p>
    <w:p w14:paraId="1D33DDF5" w14:textId="77777777" w:rsidR="003924EA" w:rsidRPr="003924EA" w:rsidRDefault="003924EA" w:rsidP="00375386">
      <w:pPr>
        <w:jc w:val="both"/>
        <w:rPr>
          <w:rFonts w:asciiTheme="minorHAnsi" w:eastAsia="Arial" w:hAnsiTheme="minorHAnsi" w:cstheme="minorHAnsi"/>
          <w:sz w:val="20"/>
          <w:szCs w:val="20"/>
          <w:highlight w:val="yellow"/>
        </w:rPr>
      </w:pPr>
    </w:p>
    <w:p w14:paraId="7D6C53F1" w14:textId="77777777" w:rsidR="00BA78D2" w:rsidRDefault="00BA78D2" w:rsidP="0037538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0C47A0E4" w14:textId="0C8FA2FC" w:rsidR="005F76FD" w:rsidRPr="00DD4A88" w:rsidRDefault="005F76FD" w:rsidP="0037538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CF7071">
        <w:rPr>
          <w:rFonts w:asciiTheme="minorHAnsi" w:hAnsiTheme="minorHAnsi" w:cstheme="minorHAnsi"/>
          <w:color w:val="000000"/>
          <w:sz w:val="20"/>
          <w:szCs w:val="20"/>
        </w:rPr>
        <w:t xml:space="preserve">Tab. 1 </w:t>
      </w:r>
      <w:r w:rsidR="00C53545" w:rsidRPr="00CF7071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CF7071">
        <w:rPr>
          <w:rFonts w:asciiTheme="minorHAnsi" w:hAnsiTheme="minorHAnsi" w:cstheme="minorHAnsi"/>
          <w:color w:val="000000"/>
          <w:sz w:val="20"/>
          <w:szCs w:val="20"/>
        </w:rPr>
        <w:t>konsolidowane wyniki za II kw. 20</w:t>
      </w:r>
      <w:r w:rsidR="00E04CE8" w:rsidRPr="00CF7071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CF7071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tbl>
      <w:tblPr>
        <w:tblW w:w="99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47"/>
        <w:gridCol w:w="1346"/>
        <w:gridCol w:w="1417"/>
        <w:gridCol w:w="1276"/>
        <w:gridCol w:w="1275"/>
        <w:gridCol w:w="1136"/>
      </w:tblGrid>
      <w:tr w:rsidR="0039083E" w:rsidRPr="00DD4A88" w14:paraId="322F1C6B" w14:textId="77777777" w:rsidTr="00914DB9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2F3F2FE" w14:textId="77777777" w:rsidR="001776C6" w:rsidRPr="00DD4A88" w:rsidRDefault="001776C6" w:rsidP="00375386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[tys. zł, %, pp]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53BDBB89" w14:textId="77777777" w:rsidR="001776C6" w:rsidRPr="00DD4A88" w:rsidRDefault="001776C6" w:rsidP="00375386">
            <w:pPr>
              <w:ind w:right="72"/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II kw. 201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7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0D058A1" w14:textId="77777777" w:rsidR="001776C6" w:rsidRPr="00DD4A88" w:rsidRDefault="001776C6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II kw. 201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8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43E4D482" w14:textId="77777777" w:rsidR="001776C6" w:rsidRPr="00DD4A88" w:rsidRDefault="001776C6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II kw. 201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9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CB945A9" w14:textId="77777777" w:rsidR="001776C6" w:rsidRPr="00DD4A88" w:rsidRDefault="001776C6" w:rsidP="00375386">
            <w:pPr>
              <w:ind w:left="-212" w:firstLine="1"/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II kw. </w:t>
            </w:r>
            <w:r w:rsidR="008B7ACE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2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0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20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vAlign w:val="center"/>
            <w:hideMark/>
          </w:tcPr>
          <w:p w14:paraId="2AB23458" w14:textId="77777777" w:rsidR="001776C6" w:rsidRPr="00DD4A88" w:rsidRDefault="001776C6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zmiana </w:t>
            </w:r>
            <w:r w:rsidR="008B7ACE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II kw. 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20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/20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FFFFFF"/>
              <w:bottom w:val="single" w:sz="4" w:space="0" w:color="BFBFBF"/>
              <w:right w:val="nil"/>
            </w:tcBorders>
            <w:shd w:val="clear" w:color="auto" w:fill="FF0000"/>
            <w:vAlign w:val="center"/>
            <w:hideMark/>
          </w:tcPr>
          <w:p w14:paraId="118EE68B" w14:textId="77777777" w:rsidR="001776C6" w:rsidRPr="00DD4A88" w:rsidRDefault="001776C6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CAGR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201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7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-20</w:t>
            </w:r>
            <w:r w:rsidR="00E04CE8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20</w:t>
            </w:r>
          </w:p>
        </w:tc>
      </w:tr>
      <w:tr w:rsidR="00E04CE8" w:rsidRPr="00375386" w14:paraId="354430D7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1F802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D7434F9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33 314,68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E2122E6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41 654,56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844C7B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40 762,76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61AEA28D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45 119,45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39EEAB8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+10,7%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29F531D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10,6%</w:t>
            </w:r>
          </w:p>
        </w:tc>
      </w:tr>
      <w:tr w:rsidR="00E04CE8" w:rsidRPr="00375386" w14:paraId="6CAD18CB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26F84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24CE968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12 860,34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BA2F512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17 480,42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5A0BFE1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15 285,71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72EDFCD1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19 437,88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08D53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+27,2%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0E8590E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14,8%</w:t>
            </w:r>
          </w:p>
        </w:tc>
      </w:tr>
      <w:tr w:rsidR="00E04CE8" w:rsidRPr="00375386" w14:paraId="66AB6051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121E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FCCDD5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38,6%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15447A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42,0%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94D544B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66A7826F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43,1%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343B736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5,6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7D8791F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375386" w14:paraId="0D11BE27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FD42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FF2B426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2 343,15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CF61A94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3 490,63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8667483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290,15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D9089C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5 362,16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D025603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1748,1%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DAA65D6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31,8%</w:t>
            </w:r>
          </w:p>
        </w:tc>
      </w:tr>
      <w:tr w:rsidR="00E04CE8" w:rsidRPr="00375386" w14:paraId="7B774E4B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897EF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0A9ADC0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87B776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3A00C98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3E10182F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A7C8B4F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11,2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6F90D12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375386" w14:paraId="6293D086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37C86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operacyjny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FCCDC19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1 120,92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124867F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1 888,06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14880B0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-1 800,95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357DD5E0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3 119,96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782C878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51721F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40,7%</w:t>
            </w:r>
          </w:p>
        </w:tc>
      </w:tr>
      <w:tr w:rsidR="00E04CE8" w:rsidRPr="00375386" w14:paraId="360E304B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38689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13D182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FD45699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00B21E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-4,4%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062020D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99898FF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11,3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E322DA8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375386" w14:paraId="63589FF0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F71CE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netto*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D9DCD6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1 299,89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9DD6232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1 432,20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D0D1571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-2 044,18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9FC84DE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2 699,43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781F304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54CD66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27,6%</w:t>
            </w:r>
          </w:p>
        </w:tc>
      </w:tr>
      <w:tr w:rsidR="00E04CE8" w:rsidRPr="00375386" w14:paraId="40CFD0BB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CAAE1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D345AC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C8B1A0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72259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-5,0%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49189108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E80B9D2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11,0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B6585EE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14:paraId="7F876488" w14:textId="77777777" w:rsidR="006A7553" w:rsidRPr="00375386" w:rsidRDefault="006A7553" w:rsidP="003753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828A401" w14:textId="3673DB88" w:rsidR="00A0186C" w:rsidRPr="00375386" w:rsidRDefault="005F76FD" w:rsidP="00375386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375386">
        <w:rPr>
          <w:rFonts w:asciiTheme="minorHAnsi" w:hAnsiTheme="minorHAnsi" w:cstheme="minorHAnsi"/>
          <w:color w:val="000000"/>
          <w:sz w:val="20"/>
          <w:szCs w:val="20"/>
        </w:rPr>
        <w:t xml:space="preserve">Tab. </w:t>
      </w:r>
      <w:r w:rsidR="00E04CE8" w:rsidRPr="00375386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375386">
        <w:rPr>
          <w:rFonts w:asciiTheme="minorHAnsi" w:hAnsiTheme="minorHAnsi" w:cstheme="minorHAnsi"/>
          <w:color w:val="000000"/>
          <w:sz w:val="20"/>
          <w:szCs w:val="20"/>
        </w:rPr>
        <w:t xml:space="preserve"> Skonsolidowane wyniki narastająco za </w:t>
      </w:r>
      <w:r w:rsidR="00E04CE8" w:rsidRPr="00375386">
        <w:rPr>
          <w:rFonts w:asciiTheme="minorHAnsi" w:hAnsiTheme="minorHAnsi" w:cstheme="minorHAnsi"/>
          <w:color w:val="000000"/>
          <w:sz w:val="20"/>
          <w:szCs w:val="20"/>
        </w:rPr>
        <w:t>dwa</w:t>
      </w:r>
      <w:r w:rsidRPr="00375386">
        <w:rPr>
          <w:rFonts w:asciiTheme="minorHAnsi" w:hAnsiTheme="minorHAnsi" w:cstheme="minorHAnsi"/>
          <w:color w:val="000000"/>
          <w:sz w:val="20"/>
          <w:szCs w:val="20"/>
        </w:rPr>
        <w:t xml:space="preserve"> kwartały 20</w:t>
      </w:r>
      <w:r w:rsidR="00E04CE8" w:rsidRPr="00375386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375386">
        <w:rPr>
          <w:rFonts w:asciiTheme="minorHAnsi" w:hAnsiTheme="minorHAnsi" w:cstheme="minorHAnsi"/>
          <w:color w:val="000000"/>
          <w:sz w:val="20"/>
          <w:szCs w:val="20"/>
        </w:rPr>
        <w:t xml:space="preserve"> r. </w:t>
      </w:r>
    </w:p>
    <w:tbl>
      <w:tblPr>
        <w:tblW w:w="99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47"/>
        <w:gridCol w:w="1346"/>
        <w:gridCol w:w="1417"/>
        <w:gridCol w:w="1276"/>
        <w:gridCol w:w="1275"/>
        <w:gridCol w:w="1136"/>
      </w:tblGrid>
      <w:tr w:rsidR="00E04CE8" w:rsidRPr="00375386" w14:paraId="12D5A90C" w14:textId="77777777" w:rsidTr="00914DB9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1A2871BD" w14:textId="77777777" w:rsidR="00E04CE8" w:rsidRPr="00DD4A88" w:rsidRDefault="00E04CE8" w:rsidP="00375386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[tys. zł, %, pp]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1CA01C0E" w14:textId="77777777" w:rsidR="00E04CE8" w:rsidRPr="00DD4A88" w:rsidRDefault="00E04CE8" w:rsidP="00375386">
            <w:pPr>
              <w:ind w:right="72"/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I-II kw. 2017 </w:t>
            </w:r>
          </w:p>
        </w:tc>
        <w:tc>
          <w:tcPr>
            <w:tcW w:w="134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456107FF" w14:textId="77777777" w:rsidR="00E04CE8" w:rsidRPr="00DD4A88" w:rsidRDefault="00E04CE8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I- II kw. 2018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67CA358" w14:textId="77777777" w:rsidR="00E04CE8" w:rsidRPr="00DD4A88" w:rsidRDefault="00E04CE8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I- II kw. 2019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66933B69" w14:textId="77777777" w:rsidR="00E04CE8" w:rsidRPr="00DD4A88" w:rsidRDefault="00E04CE8" w:rsidP="00375386">
            <w:pPr>
              <w:ind w:left="-212" w:firstLine="1"/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I-II kw. 2020 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vAlign w:val="center"/>
            <w:hideMark/>
          </w:tcPr>
          <w:p w14:paraId="395B202F" w14:textId="77777777" w:rsidR="00E04CE8" w:rsidRPr="00DD4A88" w:rsidRDefault="00E04CE8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zmiana 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 xml:space="preserve">I-II kw. 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2020/2019</w:t>
            </w:r>
          </w:p>
        </w:tc>
        <w:tc>
          <w:tcPr>
            <w:tcW w:w="1136" w:type="dxa"/>
            <w:tcBorders>
              <w:top w:val="nil"/>
              <w:left w:val="single" w:sz="4" w:space="0" w:color="FFFFFF"/>
              <w:bottom w:val="single" w:sz="4" w:space="0" w:color="BFBFBF"/>
              <w:right w:val="nil"/>
            </w:tcBorders>
            <w:shd w:val="clear" w:color="auto" w:fill="FF0000"/>
            <w:vAlign w:val="center"/>
            <w:hideMark/>
          </w:tcPr>
          <w:p w14:paraId="77EE7A45" w14:textId="77777777" w:rsidR="00E04CE8" w:rsidRPr="00DD4A88" w:rsidRDefault="00E04CE8" w:rsidP="00375386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CAGR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2017-2020</w:t>
            </w:r>
          </w:p>
        </w:tc>
      </w:tr>
      <w:tr w:rsidR="00E04CE8" w:rsidRPr="00375386" w14:paraId="78287F2A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2EE21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6362761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63 784,69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691815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76 655,92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71BBCED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82 810,00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6E2B8D29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90 507,49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7D35F86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3045473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12,4%</w:t>
            </w:r>
          </w:p>
        </w:tc>
      </w:tr>
      <w:tr w:rsidR="00E04CE8" w:rsidRPr="00375386" w14:paraId="2E1A9250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361B9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AE8CC99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24 784,60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FFDF3FB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31 714,00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C85BB54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32 537,00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1704282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37 718,45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AB44985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1755A6C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15,0%</w:t>
            </w:r>
          </w:p>
        </w:tc>
      </w:tr>
      <w:tr w:rsidR="00E04CE8" w:rsidRPr="00375386" w14:paraId="0BE5215C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DFED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17A7145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1584CAB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382057A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4E18EC7D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D356914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2,4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50CECCB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375386" w14:paraId="088247C9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D7267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EBITDA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05ACB2A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4 284,33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630B38B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5 809,00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564B890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3 754,00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04091EBE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8 766,97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CED1BDD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133,5%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F52DA01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27,0%</w:t>
            </w:r>
          </w:p>
        </w:tc>
      </w:tr>
      <w:tr w:rsidR="00E04CE8" w:rsidRPr="00375386" w14:paraId="4ADEBCE7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8A152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B217C3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EA71103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A44816C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125E434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5B05BCF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5,2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9BEE18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375386" w14:paraId="353A1C2B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1C0FC" w14:textId="77777777" w:rsidR="00E04CE8" w:rsidRPr="00DD4A88" w:rsidRDefault="00E04CE8" w:rsidP="0037538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Zysk operacyjny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4555FF0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1 827,33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A4E2C3D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2 703,00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40406E4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        317,00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9890D6E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4 224,73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9D4FC12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AD7007A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32,2%</w:t>
            </w:r>
          </w:p>
        </w:tc>
      </w:tr>
      <w:tr w:rsidR="00E04CE8" w:rsidRPr="00375386" w14:paraId="2EA60862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75AEA" w14:textId="77777777" w:rsidR="00E04CE8" w:rsidRPr="00DD4A88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F478CD0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6F1DE2E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7E563A7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-0,4%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562CC872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F12A1E5" w14:textId="77777777" w:rsidR="00E04CE8" w:rsidRPr="00DD4A88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5,1</w:t>
            </w: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8D997EB" w14:textId="77777777" w:rsidR="00E04CE8" w:rsidRPr="00DD4A88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375386" w14:paraId="383B7650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C74AA" w14:textId="77777777" w:rsidR="00E04CE8" w:rsidRPr="00375386" w:rsidRDefault="00E04CE8" w:rsidP="003753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Zysk netto*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734682A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2 141,79    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08CD4E4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2 571,00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5D03386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       747,00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7F558FE4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4 611,16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07E1378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FBD9CF6" w14:textId="77777777" w:rsidR="00E04CE8" w:rsidRPr="00375386" w:rsidRDefault="006A7553" w:rsidP="003753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</w:t>
            </w:r>
            <w:r w:rsidR="00E04CE8" w:rsidRPr="003753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29,1%</w:t>
            </w:r>
          </w:p>
        </w:tc>
      </w:tr>
      <w:tr w:rsidR="00E04CE8" w:rsidRPr="00375386" w14:paraId="15C80364" w14:textId="77777777" w:rsidTr="00914DB9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6B8F2" w14:textId="77777777" w:rsidR="00E04CE8" w:rsidRPr="00375386" w:rsidRDefault="00E04CE8" w:rsidP="00375386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Marża netto</w:t>
            </w:r>
          </w:p>
        </w:tc>
        <w:tc>
          <w:tcPr>
            <w:tcW w:w="13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A620C9B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3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E8A7757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1112711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-0,9%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0A145E38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A6F2FCF" w14:textId="77777777" w:rsidR="00E04CE8" w:rsidRPr="00375386" w:rsidRDefault="006A7553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+</w:t>
            </w:r>
            <w:r w:rsidR="00E04CE8"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6,0</w:t>
            </w: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689F6A6" w14:textId="77777777" w:rsidR="00E04CE8" w:rsidRPr="00375386" w:rsidRDefault="00E04CE8" w:rsidP="00375386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7538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536D8F0" w14:textId="77777777" w:rsidR="00E04CE8" w:rsidRPr="00375386" w:rsidRDefault="00E04CE8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2D3F37" w14:textId="77777777" w:rsidR="00A0186C" w:rsidRPr="00375386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>Kontakt dla mediów i inwestorów:</w:t>
      </w:r>
    </w:p>
    <w:p w14:paraId="26DED429" w14:textId="77777777" w:rsidR="00A0186C" w:rsidRPr="00375386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D7DDEB1" w14:textId="77777777" w:rsidR="00A0186C" w:rsidRPr="00375386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  <w:t>Kamila Górczyńska-Żyżkowska</w:t>
      </w:r>
    </w:p>
    <w:p w14:paraId="70D5162C" w14:textId="77777777" w:rsidR="00A0186C" w:rsidRPr="00375386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Dyrektor Biura Zarządu i Komunikacji</w:t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9C08913" w14:textId="4B6F93B9" w:rsidR="00A0186C" w:rsidRPr="00375386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75386">
        <w:rPr>
          <w:rFonts w:asciiTheme="minorHAnsi" w:hAnsiTheme="minorHAnsi" w:cstheme="minorHAnsi"/>
          <w:sz w:val="20"/>
          <w:szCs w:val="20"/>
          <w:lang w:val="en-US"/>
        </w:rPr>
        <w:t>+48 510 183 993</w:t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14DB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>tel. +48 601 805 484</w:t>
      </w:r>
    </w:p>
    <w:p w14:paraId="2A5777BE" w14:textId="77777777" w:rsidR="00A0186C" w:rsidRPr="00375386" w:rsidRDefault="004C6E40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A0186C" w:rsidRPr="00375386">
          <w:rPr>
            <w:rFonts w:asciiTheme="minorHAnsi" w:hAnsiTheme="minorHAnsi" w:cstheme="minorHAnsi"/>
            <w:sz w:val="20"/>
            <w:szCs w:val="20"/>
            <w:lang w:val="en-US"/>
          </w:rPr>
          <w:t>monika.bartoszak@lug.com.pl</w:t>
        </w:r>
      </w:hyperlink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  <w:t>kamila.zyzkowska@intouchpr.pl</w:t>
      </w:r>
    </w:p>
    <w:p w14:paraId="789985B1" w14:textId="79D6ADF8" w:rsidR="00A0186C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BDCF762" w14:textId="270B40D9" w:rsidR="007F0CFA" w:rsidRDefault="007F0CFA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5C37AED" w14:textId="674FDBD8" w:rsidR="007F0CFA" w:rsidRDefault="007F0CFA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DB1D025" w14:textId="298B241D" w:rsidR="007F0CFA" w:rsidRDefault="007F0CFA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9F52C00" w14:textId="77777777" w:rsidR="007F0CFA" w:rsidRPr="00375386" w:rsidRDefault="007F0CFA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34AAD70E" w14:textId="77777777" w:rsidR="00A0186C" w:rsidRPr="00375386" w:rsidRDefault="00A0186C" w:rsidP="007F0CFA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***</w:t>
      </w:r>
    </w:p>
    <w:p w14:paraId="19090264" w14:textId="77777777" w:rsidR="00A0186C" w:rsidRPr="00375386" w:rsidRDefault="00A0186C" w:rsidP="00375386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09AD62B0" w14:textId="52CCBB18" w:rsidR="00A0186C" w:rsidRPr="00375386" w:rsidRDefault="00A0186C" w:rsidP="00375386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 xml:space="preserve">LUG S.A. </w:t>
      </w:r>
      <w:r w:rsidRPr="00375386">
        <w:rPr>
          <w:rFonts w:asciiTheme="minorHAnsi" w:hAnsiTheme="minorHAnsi" w:cstheme="minorHAnsi"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>
        <w:rPr>
          <w:rFonts w:asciiTheme="minorHAnsi" w:hAnsiTheme="minorHAnsi" w:cstheme="minorHAnsi"/>
          <w:sz w:val="20"/>
          <w:szCs w:val="20"/>
        </w:rPr>
        <w:t xml:space="preserve">ponad </w:t>
      </w:r>
      <w:r w:rsidRPr="00375386">
        <w:rPr>
          <w:rFonts w:asciiTheme="minorHAnsi" w:hAnsiTheme="minorHAnsi" w:cstheme="minorHAnsi"/>
          <w:sz w:val="20"/>
          <w:szCs w:val="20"/>
        </w:rPr>
        <w:t>30 lat doświadczenia firma z siedzibą w Zielonej Górze, od 2008 roku funkcjonuje jako Grupa Kapitałowa. W jej skład wchodzą: LUG S.A., LUG Light Factory Sp. z o.o., LUG GmbH, LUG do Brasil Ltda, LUG Lighting UK Ltd., TOW LUG Ukraina, BIOT Sp. z o.o., LUG Argentina S.A.</w:t>
      </w:r>
      <w:r w:rsidR="002B3947" w:rsidRPr="00375386">
        <w:rPr>
          <w:rFonts w:asciiTheme="minorHAnsi" w:hAnsiTheme="minorHAnsi" w:cstheme="minorHAnsi"/>
          <w:sz w:val="20"/>
          <w:szCs w:val="20"/>
        </w:rPr>
        <w:t xml:space="preserve">, </w:t>
      </w:r>
      <w:r w:rsidRPr="00375386">
        <w:rPr>
          <w:rFonts w:asciiTheme="minorHAnsi" w:hAnsiTheme="minorHAnsi" w:cstheme="minorHAnsi"/>
          <w:sz w:val="20"/>
          <w:szCs w:val="20"/>
        </w:rPr>
        <w:t>LUG Turkey</w:t>
      </w:r>
      <w:r w:rsidR="002B3947" w:rsidRPr="00375386">
        <w:rPr>
          <w:rFonts w:asciiTheme="minorHAnsi" w:hAnsiTheme="minorHAnsi" w:cstheme="minorHAnsi"/>
          <w:sz w:val="20"/>
          <w:szCs w:val="20"/>
        </w:rPr>
        <w:t xml:space="preserve"> oraz LUG West Africa Ltd</w:t>
      </w:r>
      <w:r w:rsidRPr="00375386">
        <w:rPr>
          <w:rFonts w:asciiTheme="minorHAnsi" w:hAnsiTheme="minorHAnsi" w:cstheme="minorHAnsi"/>
          <w:sz w:val="20"/>
          <w:szCs w:val="20"/>
        </w:rPr>
        <w:t xml:space="preserve">. LUG S.A. od listopada 2007 roku jest notowana na rynku NewConnect zarządzanym przez warszawską GPW. Więcej informacji: </w:t>
      </w:r>
      <w:hyperlink r:id="rId9" w:history="1">
        <w:r w:rsidRPr="00375386">
          <w:rPr>
            <w:rFonts w:asciiTheme="minorHAnsi" w:hAnsiTheme="minorHAnsi" w:cstheme="minorHAnsi"/>
            <w:sz w:val="20"/>
            <w:szCs w:val="20"/>
            <w:u w:val="single" w:color="0000FF"/>
          </w:rPr>
          <w:t>www.lug.com.pl</w:t>
        </w:r>
      </w:hyperlink>
    </w:p>
    <w:p w14:paraId="5BAFC1CB" w14:textId="77777777" w:rsidR="00A0186C" w:rsidRPr="00375386" w:rsidRDefault="00A0186C" w:rsidP="0037538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AA6A02" w14:textId="77777777" w:rsidR="002A2736" w:rsidRPr="00375386" w:rsidRDefault="002A2736" w:rsidP="00375386">
      <w:pPr>
        <w:rPr>
          <w:rFonts w:asciiTheme="minorHAnsi" w:hAnsiTheme="minorHAnsi" w:cstheme="minorHAnsi"/>
          <w:sz w:val="20"/>
          <w:szCs w:val="20"/>
        </w:rPr>
      </w:pPr>
    </w:p>
    <w:sectPr w:rsidR="002A2736" w:rsidRPr="00375386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5AB3" w14:textId="77777777" w:rsidR="007F4334" w:rsidRDefault="007F4334">
      <w:r>
        <w:separator/>
      </w:r>
    </w:p>
  </w:endnote>
  <w:endnote w:type="continuationSeparator" w:id="0">
    <w:p w14:paraId="7A9981CE" w14:textId="77777777" w:rsidR="007F4334" w:rsidRDefault="007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9376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6D2B17C9" wp14:editId="293C7295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B1F5" w14:textId="77777777" w:rsidR="007F4334" w:rsidRDefault="007F4334">
      <w:r>
        <w:separator/>
      </w:r>
    </w:p>
  </w:footnote>
  <w:footnote w:type="continuationSeparator" w:id="0">
    <w:p w14:paraId="72E9CA10" w14:textId="77777777" w:rsidR="007F4334" w:rsidRDefault="007F4334">
      <w:r>
        <w:continuationSeparator/>
      </w:r>
    </w:p>
  </w:footnote>
  <w:footnote w:id="1">
    <w:p w14:paraId="71B09977" w14:textId="41213C4E" w:rsidR="00CF7071" w:rsidRPr="00CF7071" w:rsidRDefault="00CF707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F7071">
        <w:rPr>
          <w:lang w:val="en-US"/>
        </w:rPr>
        <w:t xml:space="preserve"> </w:t>
      </w:r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>Investor Relation Presentation, Annula Report, Expert Interview and Markets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>and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r w:rsidRPr="00CF7071">
        <w:rPr>
          <w:rFonts w:ascii="Calibri" w:hAnsi="Calibri" w:cs="Calibri"/>
          <w:color w:val="000000"/>
          <w:sz w:val="16"/>
          <w:szCs w:val="16"/>
          <w:lang w:val="en-US"/>
        </w:rPr>
        <w:t>Markets Analysis".</w:t>
      </w:r>
    </w:p>
  </w:footnote>
  <w:footnote w:id="2">
    <w:p w14:paraId="5A1B71E9" w14:textId="7B045352" w:rsidR="00C73AF9" w:rsidRPr="00CF7071" w:rsidRDefault="00C73AF9" w:rsidP="009C278E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445A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5E57AA14" wp14:editId="6424A717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5016EF1C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E"/>
    <w:rsid w:val="00013146"/>
    <w:rsid w:val="0003379D"/>
    <w:rsid w:val="00054F99"/>
    <w:rsid w:val="00064003"/>
    <w:rsid w:val="000821FE"/>
    <w:rsid w:val="00090935"/>
    <w:rsid w:val="000D23A8"/>
    <w:rsid w:val="001000FF"/>
    <w:rsid w:val="00111E31"/>
    <w:rsid w:val="00122D1E"/>
    <w:rsid w:val="0012404D"/>
    <w:rsid w:val="00132B2A"/>
    <w:rsid w:val="00135CC2"/>
    <w:rsid w:val="0013764C"/>
    <w:rsid w:val="001413BC"/>
    <w:rsid w:val="00150D07"/>
    <w:rsid w:val="001776C6"/>
    <w:rsid w:val="001C2687"/>
    <w:rsid w:val="001D57A4"/>
    <w:rsid w:val="001E0146"/>
    <w:rsid w:val="001F6867"/>
    <w:rsid w:val="00214C2B"/>
    <w:rsid w:val="00220A66"/>
    <w:rsid w:val="0024624B"/>
    <w:rsid w:val="002551BF"/>
    <w:rsid w:val="002732FB"/>
    <w:rsid w:val="00284FD0"/>
    <w:rsid w:val="00294DAF"/>
    <w:rsid w:val="002A2736"/>
    <w:rsid w:val="002A4B7D"/>
    <w:rsid w:val="002B3947"/>
    <w:rsid w:val="002C06E9"/>
    <w:rsid w:val="002D5E50"/>
    <w:rsid w:val="002D68B3"/>
    <w:rsid w:val="00332B11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575E"/>
    <w:rsid w:val="00441DBD"/>
    <w:rsid w:val="004816EA"/>
    <w:rsid w:val="004A0C31"/>
    <w:rsid w:val="004B562C"/>
    <w:rsid w:val="004C40D3"/>
    <w:rsid w:val="004C4931"/>
    <w:rsid w:val="004C6E40"/>
    <w:rsid w:val="00501B4A"/>
    <w:rsid w:val="00513052"/>
    <w:rsid w:val="00531831"/>
    <w:rsid w:val="00544BF7"/>
    <w:rsid w:val="00553F98"/>
    <w:rsid w:val="00566BBA"/>
    <w:rsid w:val="005A3D71"/>
    <w:rsid w:val="005B1722"/>
    <w:rsid w:val="005C389E"/>
    <w:rsid w:val="005E7A6A"/>
    <w:rsid w:val="005F76FD"/>
    <w:rsid w:val="006268D7"/>
    <w:rsid w:val="00657990"/>
    <w:rsid w:val="00672866"/>
    <w:rsid w:val="006901B2"/>
    <w:rsid w:val="006945E8"/>
    <w:rsid w:val="006A1FEB"/>
    <w:rsid w:val="006A44D3"/>
    <w:rsid w:val="006A7553"/>
    <w:rsid w:val="006D1F0D"/>
    <w:rsid w:val="006E7A6D"/>
    <w:rsid w:val="006F7818"/>
    <w:rsid w:val="00711058"/>
    <w:rsid w:val="00732851"/>
    <w:rsid w:val="007437B3"/>
    <w:rsid w:val="00767BA7"/>
    <w:rsid w:val="00781648"/>
    <w:rsid w:val="007858B1"/>
    <w:rsid w:val="007B1CD6"/>
    <w:rsid w:val="007C4322"/>
    <w:rsid w:val="007C43D9"/>
    <w:rsid w:val="007F0CFA"/>
    <w:rsid w:val="007F1608"/>
    <w:rsid w:val="007F4334"/>
    <w:rsid w:val="008134C9"/>
    <w:rsid w:val="00813A55"/>
    <w:rsid w:val="00826DB1"/>
    <w:rsid w:val="0083292C"/>
    <w:rsid w:val="00842080"/>
    <w:rsid w:val="00861805"/>
    <w:rsid w:val="0086504F"/>
    <w:rsid w:val="00871724"/>
    <w:rsid w:val="008A3467"/>
    <w:rsid w:val="008B7ACE"/>
    <w:rsid w:val="008D0694"/>
    <w:rsid w:val="008D574B"/>
    <w:rsid w:val="00914DB9"/>
    <w:rsid w:val="0092679B"/>
    <w:rsid w:val="00935C9B"/>
    <w:rsid w:val="009B4120"/>
    <w:rsid w:val="009C0E80"/>
    <w:rsid w:val="009C278E"/>
    <w:rsid w:val="009F3B14"/>
    <w:rsid w:val="00A0186C"/>
    <w:rsid w:val="00A03E4E"/>
    <w:rsid w:val="00A04BDA"/>
    <w:rsid w:val="00A22730"/>
    <w:rsid w:val="00A3323B"/>
    <w:rsid w:val="00A363B5"/>
    <w:rsid w:val="00A83E2A"/>
    <w:rsid w:val="00A955BD"/>
    <w:rsid w:val="00A96C16"/>
    <w:rsid w:val="00AB2089"/>
    <w:rsid w:val="00AC77CB"/>
    <w:rsid w:val="00AE457F"/>
    <w:rsid w:val="00AF2057"/>
    <w:rsid w:val="00B20FDC"/>
    <w:rsid w:val="00B30281"/>
    <w:rsid w:val="00B77EA1"/>
    <w:rsid w:val="00B84549"/>
    <w:rsid w:val="00B931C1"/>
    <w:rsid w:val="00BA4A95"/>
    <w:rsid w:val="00BA65A8"/>
    <w:rsid w:val="00BA78D2"/>
    <w:rsid w:val="00BB0F33"/>
    <w:rsid w:val="00BB566E"/>
    <w:rsid w:val="00BC0E73"/>
    <w:rsid w:val="00BE30E4"/>
    <w:rsid w:val="00BF114C"/>
    <w:rsid w:val="00C01B57"/>
    <w:rsid w:val="00C05A86"/>
    <w:rsid w:val="00C06221"/>
    <w:rsid w:val="00C124E6"/>
    <w:rsid w:val="00C1452A"/>
    <w:rsid w:val="00C45440"/>
    <w:rsid w:val="00C474D8"/>
    <w:rsid w:val="00C53545"/>
    <w:rsid w:val="00C55A35"/>
    <w:rsid w:val="00C6317B"/>
    <w:rsid w:val="00C73AF9"/>
    <w:rsid w:val="00C74955"/>
    <w:rsid w:val="00C74979"/>
    <w:rsid w:val="00CB26B0"/>
    <w:rsid w:val="00CF7071"/>
    <w:rsid w:val="00D06519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D0310"/>
    <w:rsid w:val="00DD4A88"/>
    <w:rsid w:val="00DE6DB2"/>
    <w:rsid w:val="00DF2807"/>
    <w:rsid w:val="00E04CE8"/>
    <w:rsid w:val="00E05EEB"/>
    <w:rsid w:val="00E1533C"/>
    <w:rsid w:val="00E23EB3"/>
    <w:rsid w:val="00E46CE2"/>
    <w:rsid w:val="00E93A15"/>
    <w:rsid w:val="00E94076"/>
    <w:rsid w:val="00ED0135"/>
    <w:rsid w:val="00EE3DB7"/>
    <w:rsid w:val="00EE677D"/>
    <w:rsid w:val="00F15206"/>
    <w:rsid w:val="00F444DA"/>
    <w:rsid w:val="00F45096"/>
    <w:rsid w:val="00F50051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0847A7"/>
  <w15:chartTrackingRefBased/>
  <w15:docId w15:val="{C4FB281D-0A79-484B-847A-D182B0E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7969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Bartoszak</dc:creator>
  <cp:keywords/>
  <dc:description/>
  <cp:lastModifiedBy>Monika Bartoszak</cp:lastModifiedBy>
  <cp:revision>3</cp:revision>
  <cp:lastPrinted>2008-08-01T06:16:00Z</cp:lastPrinted>
  <dcterms:created xsi:type="dcterms:W3CDTF">2020-08-12T13:54:00Z</dcterms:created>
  <dcterms:modified xsi:type="dcterms:W3CDTF">2020-08-12T14:19:00Z</dcterms:modified>
</cp:coreProperties>
</file>