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B467A" w14:textId="77777777" w:rsidR="00A0186C" w:rsidRPr="00056C5A" w:rsidRDefault="00FF447F" w:rsidP="005114ED">
      <w:pPr>
        <w:jc w:val="right"/>
        <w:rPr>
          <w:rFonts w:asciiTheme="minorHAnsi" w:hAnsiTheme="minorHAnsi" w:cstheme="minorHAnsi"/>
          <w:color w:val="3B3838" w:themeColor="background2" w:themeShade="40"/>
          <w:sz w:val="20"/>
          <w:szCs w:val="20"/>
        </w:rPr>
      </w:pPr>
      <w:r w:rsidRPr="00056C5A">
        <w:rPr>
          <w:rFonts w:asciiTheme="minorHAnsi" w:hAnsiTheme="minorHAnsi" w:cstheme="minorHAnsi"/>
          <w:color w:val="3B3838" w:themeColor="background2" w:themeShade="40"/>
          <w:sz w:val="20"/>
          <w:szCs w:val="20"/>
        </w:rPr>
        <w:t xml:space="preserve"> </w:t>
      </w:r>
      <w:r w:rsidR="00A0186C" w:rsidRPr="00056C5A">
        <w:rPr>
          <w:rFonts w:asciiTheme="minorHAnsi" w:hAnsiTheme="minorHAnsi" w:cstheme="minorHAnsi"/>
          <w:color w:val="3B3838" w:themeColor="background2" w:themeShade="40"/>
          <w:sz w:val="20"/>
          <w:szCs w:val="20"/>
        </w:rPr>
        <w:t>Informacja prasowa</w:t>
      </w:r>
    </w:p>
    <w:p w14:paraId="7D7B70B0" w14:textId="2D346E58" w:rsidR="00A0186C" w:rsidRDefault="00DA79C2" w:rsidP="005114ED">
      <w:pPr>
        <w:jc w:val="right"/>
        <w:rPr>
          <w:rFonts w:asciiTheme="minorHAnsi" w:hAnsiTheme="minorHAnsi" w:cstheme="minorHAnsi"/>
          <w:sz w:val="20"/>
          <w:szCs w:val="20"/>
        </w:rPr>
      </w:pPr>
      <w:r>
        <w:rPr>
          <w:rFonts w:asciiTheme="minorHAnsi" w:hAnsiTheme="minorHAnsi" w:cstheme="minorHAnsi"/>
          <w:sz w:val="20"/>
          <w:szCs w:val="20"/>
        </w:rPr>
        <w:t>05</w:t>
      </w:r>
      <w:r w:rsidR="001776C6" w:rsidRPr="00056C5A">
        <w:rPr>
          <w:rFonts w:asciiTheme="minorHAnsi" w:hAnsiTheme="minorHAnsi" w:cstheme="minorHAnsi"/>
          <w:sz w:val="20"/>
          <w:szCs w:val="20"/>
        </w:rPr>
        <w:t>.</w:t>
      </w:r>
      <w:r w:rsidR="003867A6" w:rsidRPr="00056C5A">
        <w:rPr>
          <w:rFonts w:asciiTheme="minorHAnsi" w:hAnsiTheme="minorHAnsi" w:cstheme="minorHAnsi"/>
          <w:sz w:val="20"/>
          <w:szCs w:val="20"/>
        </w:rPr>
        <w:t>0</w:t>
      </w:r>
      <w:r>
        <w:rPr>
          <w:rFonts w:asciiTheme="minorHAnsi" w:hAnsiTheme="minorHAnsi" w:cstheme="minorHAnsi"/>
          <w:sz w:val="20"/>
          <w:szCs w:val="20"/>
        </w:rPr>
        <w:t>2</w:t>
      </w:r>
      <w:r w:rsidR="00A0186C" w:rsidRPr="00056C5A">
        <w:rPr>
          <w:rFonts w:asciiTheme="minorHAnsi" w:hAnsiTheme="minorHAnsi" w:cstheme="minorHAnsi"/>
          <w:sz w:val="20"/>
          <w:szCs w:val="20"/>
        </w:rPr>
        <w:t>.20</w:t>
      </w:r>
      <w:r w:rsidR="0003379D" w:rsidRPr="00056C5A">
        <w:rPr>
          <w:rFonts w:asciiTheme="minorHAnsi" w:hAnsiTheme="minorHAnsi" w:cstheme="minorHAnsi"/>
          <w:sz w:val="20"/>
          <w:szCs w:val="20"/>
        </w:rPr>
        <w:t>2</w:t>
      </w:r>
      <w:r w:rsidR="003867A6" w:rsidRPr="00056C5A">
        <w:rPr>
          <w:rFonts w:asciiTheme="minorHAnsi" w:hAnsiTheme="minorHAnsi" w:cstheme="minorHAnsi"/>
          <w:sz w:val="20"/>
          <w:szCs w:val="20"/>
        </w:rPr>
        <w:t>1</w:t>
      </w:r>
      <w:r w:rsidR="00A0186C" w:rsidRPr="00056C5A">
        <w:rPr>
          <w:rFonts w:asciiTheme="minorHAnsi" w:hAnsiTheme="minorHAnsi" w:cstheme="minorHAnsi"/>
          <w:sz w:val="20"/>
          <w:szCs w:val="20"/>
        </w:rPr>
        <w:t xml:space="preserve"> r.</w:t>
      </w:r>
    </w:p>
    <w:p w14:paraId="3948AD49" w14:textId="77777777" w:rsidR="000844F9" w:rsidRPr="0016558B" w:rsidRDefault="000844F9" w:rsidP="005114ED">
      <w:pPr>
        <w:rPr>
          <w:rFonts w:asciiTheme="minorHAnsi" w:hAnsiTheme="minorHAnsi" w:cstheme="minorHAnsi"/>
          <w:color w:val="3B3838" w:themeColor="background2" w:themeShade="40"/>
          <w:sz w:val="20"/>
          <w:szCs w:val="20"/>
        </w:rPr>
      </w:pPr>
    </w:p>
    <w:p w14:paraId="647E8E55" w14:textId="77777777" w:rsidR="008D1E70" w:rsidRDefault="008D1E70" w:rsidP="00A16C79">
      <w:pPr>
        <w:rPr>
          <w:rFonts w:asciiTheme="minorHAnsi" w:hAnsiTheme="minorHAnsi" w:cstheme="minorHAnsi"/>
          <w:sz w:val="20"/>
          <w:szCs w:val="20"/>
        </w:rPr>
      </w:pPr>
    </w:p>
    <w:p w14:paraId="5A9A0D20" w14:textId="5B7CF98D" w:rsidR="000844F9" w:rsidRPr="00A16C79" w:rsidRDefault="000844F9" w:rsidP="00A16C79">
      <w:pPr>
        <w:rPr>
          <w:rFonts w:asciiTheme="minorHAnsi" w:hAnsiTheme="minorHAnsi" w:cstheme="minorHAnsi"/>
          <w:b/>
          <w:bCs/>
          <w:color w:val="000000" w:themeColor="text1"/>
          <w:sz w:val="22"/>
          <w:szCs w:val="22"/>
        </w:rPr>
      </w:pPr>
      <w:r w:rsidRPr="00A16C79">
        <w:rPr>
          <w:rFonts w:asciiTheme="minorHAnsi" w:hAnsiTheme="minorHAnsi" w:cstheme="minorHAnsi"/>
          <w:sz w:val="20"/>
          <w:szCs w:val="20"/>
        </w:rPr>
        <w:t>Szacunkowe skonsolidowane dane za IV kw. 2020 r.</w:t>
      </w:r>
    </w:p>
    <w:p w14:paraId="222B33B9" w14:textId="45E8D933" w:rsidR="00A16C79" w:rsidRPr="00A16C79" w:rsidRDefault="00A16C79" w:rsidP="00A16C79">
      <w:pPr>
        <w:rPr>
          <w:rFonts w:asciiTheme="minorHAnsi" w:hAnsiTheme="minorHAnsi" w:cstheme="minorHAnsi"/>
          <w:b/>
          <w:bCs/>
          <w:color w:val="000000" w:themeColor="text1"/>
          <w:sz w:val="22"/>
          <w:szCs w:val="22"/>
        </w:rPr>
      </w:pPr>
      <w:r w:rsidRPr="00A16C79">
        <w:rPr>
          <w:rFonts w:asciiTheme="minorHAnsi" w:hAnsiTheme="minorHAnsi" w:cstheme="minorHAnsi"/>
          <w:b/>
          <w:bCs/>
          <w:color w:val="000000" w:themeColor="text1"/>
          <w:sz w:val="22"/>
          <w:szCs w:val="22"/>
        </w:rPr>
        <w:t>LUG ze sprzedażą 50,5 mln zł w IV kwartale 2020</w:t>
      </w:r>
    </w:p>
    <w:p w14:paraId="24D34A67" w14:textId="77777777" w:rsidR="00B604A9" w:rsidRDefault="00B604A9" w:rsidP="005114ED">
      <w:pPr>
        <w:rPr>
          <w:rFonts w:asciiTheme="minorHAnsi" w:hAnsiTheme="minorHAnsi" w:cstheme="minorHAnsi"/>
          <w:b/>
          <w:sz w:val="14"/>
          <w:szCs w:val="14"/>
        </w:rPr>
      </w:pPr>
    </w:p>
    <w:p w14:paraId="5C430681" w14:textId="6B3BC08C" w:rsidR="009F7E72" w:rsidRDefault="000844F9" w:rsidP="009F7E72">
      <w:pPr>
        <w:numPr>
          <w:ilvl w:val="0"/>
          <w:numId w:val="21"/>
        </w:numPr>
        <w:contextualSpacing/>
        <w:rPr>
          <w:rFonts w:ascii="Calibri" w:eastAsia="Calibri" w:hAnsi="Calibri"/>
          <w:b/>
          <w:sz w:val="20"/>
          <w:szCs w:val="20"/>
          <w:lang w:eastAsia="en-US"/>
        </w:rPr>
      </w:pPr>
      <w:r>
        <w:rPr>
          <w:rFonts w:ascii="Calibri" w:eastAsia="Calibri" w:hAnsi="Calibri"/>
          <w:b/>
          <w:sz w:val="20"/>
          <w:szCs w:val="20"/>
          <w:lang w:eastAsia="en-US"/>
        </w:rPr>
        <w:t>183,2</w:t>
      </w:r>
      <w:r w:rsidRPr="000844F9">
        <w:rPr>
          <w:rFonts w:ascii="Calibri" w:eastAsia="Calibri" w:hAnsi="Calibri"/>
          <w:b/>
          <w:sz w:val="20"/>
          <w:szCs w:val="20"/>
          <w:lang w:eastAsia="en-US"/>
        </w:rPr>
        <w:t xml:space="preserve"> mln zł przychodów ze sprzedaży po </w:t>
      </w:r>
      <w:r w:rsidR="004F08BA">
        <w:rPr>
          <w:rFonts w:ascii="Calibri" w:eastAsia="Calibri" w:hAnsi="Calibri"/>
          <w:b/>
          <w:sz w:val="20"/>
          <w:szCs w:val="20"/>
          <w:lang w:eastAsia="en-US"/>
        </w:rPr>
        <w:t>czterech</w:t>
      </w:r>
      <w:r w:rsidRPr="000844F9">
        <w:rPr>
          <w:rFonts w:ascii="Calibri" w:eastAsia="Calibri" w:hAnsi="Calibri"/>
          <w:b/>
          <w:sz w:val="20"/>
          <w:szCs w:val="20"/>
          <w:lang w:eastAsia="en-US"/>
        </w:rPr>
        <w:t xml:space="preserve"> kwartałach roku</w:t>
      </w:r>
      <w:r w:rsidR="007C6FA7">
        <w:rPr>
          <w:rFonts w:ascii="Calibri" w:eastAsia="Calibri" w:hAnsi="Calibri"/>
          <w:b/>
          <w:sz w:val="20"/>
          <w:szCs w:val="20"/>
          <w:lang w:eastAsia="en-US"/>
        </w:rPr>
        <w:t xml:space="preserve">. </w:t>
      </w:r>
      <w:r w:rsidR="00A16C79">
        <w:rPr>
          <w:rFonts w:ascii="Calibri" w:eastAsia="Calibri" w:hAnsi="Calibri"/>
          <w:b/>
          <w:sz w:val="20"/>
          <w:szCs w:val="20"/>
          <w:lang w:eastAsia="en-US"/>
        </w:rPr>
        <w:t>Sprzedaż wzrosła</w:t>
      </w:r>
      <w:r w:rsidR="007C6FA7">
        <w:rPr>
          <w:rFonts w:ascii="Calibri" w:eastAsia="Calibri" w:hAnsi="Calibri"/>
          <w:b/>
          <w:sz w:val="20"/>
          <w:szCs w:val="20"/>
          <w:lang w:eastAsia="en-US"/>
        </w:rPr>
        <w:t xml:space="preserve"> </w:t>
      </w:r>
      <w:r>
        <w:rPr>
          <w:rFonts w:ascii="Calibri" w:eastAsia="Calibri" w:hAnsi="Calibri"/>
          <w:b/>
          <w:sz w:val="20"/>
          <w:szCs w:val="20"/>
          <w:lang w:eastAsia="en-US"/>
        </w:rPr>
        <w:t xml:space="preserve">o 8,7% </w:t>
      </w:r>
      <w:r w:rsidR="007C6FA7">
        <w:rPr>
          <w:rFonts w:ascii="Calibri" w:eastAsia="Calibri" w:hAnsi="Calibri"/>
          <w:b/>
          <w:sz w:val="20"/>
          <w:szCs w:val="20"/>
          <w:lang w:eastAsia="en-US"/>
        </w:rPr>
        <w:t>r/r</w:t>
      </w:r>
      <w:r>
        <w:rPr>
          <w:rFonts w:ascii="Calibri" w:eastAsia="Calibri" w:hAnsi="Calibri"/>
          <w:b/>
          <w:sz w:val="20"/>
          <w:szCs w:val="20"/>
          <w:lang w:eastAsia="en-US"/>
        </w:rPr>
        <w:t>.</w:t>
      </w:r>
      <w:r w:rsidR="009F7E72">
        <w:rPr>
          <w:rFonts w:ascii="Calibri" w:eastAsia="Calibri" w:hAnsi="Calibri"/>
          <w:b/>
          <w:sz w:val="20"/>
          <w:szCs w:val="20"/>
          <w:lang w:eastAsia="en-US"/>
        </w:rPr>
        <w:t>;</w:t>
      </w:r>
    </w:p>
    <w:p w14:paraId="6FAAB957" w14:textId="3A4FAA34" w:rsidR="00E35120" w:rsidRPr="009F7E72" w:rsidRDefault="0016558B" w:rsidP="009F7E72">
      <w:pPr>
        <w:numPr>
          <w:ilvl w:val="0"/>
          <w:numId w:val="21"/>
        </w:numPr>
        <w:contextualSpacing/>
        <w:rPr>
          <w:rFonts w:ascii="Calibri" w:eastAsia="Calibri" w:hAnsi="Calibri"/>
          <w:b/>
          <w:sz w:val="20"/>
          <w:szCs w:val="20"/>
          <w:lang w:eastAsia="en-US"/>
        </w:rPr>
      </w:pPr>
      <w:r w:rsidRPr="009F7E72">
        <w:rPr>
          <w:rFonts w:ascii="Calibri" w:eastAsia="Calibri" w:hAnsi="Calibri"/>
          <w:b/>
          <w:sz w:val="20"/>
          <w:szCs w:val="20"/>
          <w:lang w:eastAsia="en-US"/>
        </w:rPr>
        <w:t>50,5</w:t>
      </w:r>
      <w:r w:rsidR="000844F9" w:rsidRPr="009F7E72">
        <w:rPr>
          <w:rFonts w:ascii="Calibri" w:eastAsia="Calibri" w:hAnsi="Calibri"/>
          <w:b/>
          <w:sz w:val="20"/>
          <w:szCs w:val="20"/>
          <w:lang w:eastAsia="en-US"/>
        </w:rPr>
        <w:t xml:space="preserve"> mln zł przychodów ze sprzedaży w IV kw. 2020 r. </w:t>
      </w:r>
      <w:r w:rsidR="009F7E72" w:rsidRPr="009F7E72">
        <w:rPr>
          <w:rFonts w:ascii="Calibri" w:eastAsia="Calibri" w:hAnsi="Calibri"/>
          <w:b/>
          <w:sz w:val="20"/>
          <w:szCs w:val="20"/>
          <w:lang w:eastAsia="en-US"/>
        </w:rPr>
        <w:t>To wynik o 11,</w:t>
      </w:r>
      <w:r w:rsidR="00AA1695">
        <w:rPr>
          <w:rFonts w:ascii="Calibri" w:eastAsia="Calibri" w:hAnsi="Calibri"/>
          <w:b/>
          <w:sz w:val="20"/>
          <w:szCs w:val="20"/>
          <w:lang w:eastAsia="en-US"/>
        </w:rPr>
        <w:t>9%</w:t>
      </w:r>
      <w:r w:rsidR="009F7E72" w:rsidRPr="009F7E72">
        <w:rPr>
          <w:rFonts w:ascii="Calibri" w:eastAsia="Calibri" w:hAnsi="Calibri"/>
          <w:b/>
          <w:sz w:val="20"/>
          <w:szCs w:val="20"/>
          <w:lang w:eastAsia="en-US"/>
        </w:rPr>
        <w:t xml:space="preserve"> lepszy niż przed rokiem</w:t>
      </w:r>
      <w:r w:rsidR="009F7E72">
        <w:rPr>
          <w:rFonts w:ascii="Calibri" w:eastAsia="Calibri" w:hAnsi="Calibri"/>
          <w:b/>
          <w:sz w:val="20"/>
          <w:szCs w:val="20"/>
          <w:lang w:eastAsia="en-US"/>
        </w:rPr>
        <w:t>;</w:t>
      </w:r>
    </w:p>
    <w:p w14:paraId="45FCEBBF" w14:textId="2F05B18F" w:rsidR="004F08BA" w:rsidRPr="00E35120" w:rsidRDefault="004F08BA" w:rsidP="004F08BA">
      <w:pPr>
        <w:numPr>
          <w:ilvl w:val="0"/>
          <w:numId w:val="21"/>
        </w:numPr>
        <w:contextualSpacing/>
        <w:rPr>
          <w:rFonts w:asciiTheme="minorHAnsi" w:hAnsiTheme="minorHAnsi" w:cstheme="minorHAnsi"/>
          <w:b/>
          <w:sz w:val="14"/>
          <w:szCs w:val="14"/>
        </w:rPr>
      </w:pPr>
      <w:r w:rsidRPr="00E35120">
        <w:rPr>
          <w:rFonts w:ascii="Calibri" w:eastAsia="Calibri" w:hAnsi="Calibri"/>
          <w:b/>
          <w:sz w:val="20"/>
          <w:szCs w:val="20"/>
          <w:lang w:eastAsia="en-US"/>
        </w:rPr>
        <w:t>3,9 mln zł wyniku EBITDA w IV kwartale 2020 roku i 18,8 mln zł wyniku EBITDA za cały rok</w:t>
      </w:r>
      <w:r w:rsidR="008D43A9">
        <w:rPr>
          <w:rFonts w:ascii="Calibri" w:eastAsia="Calibri" w:hAnsi="Calibri"/>
          <w:b/>
          <w:sz w:val="20"/>
          <w:szCs w:val="20"/>
          <w:lang w:eastAsia="en-US"/>
        </w:rPr>
        <w:t>;</w:t>
      </w:r>
    </w:p>
    <w:p w14:paraId="45D2B072" w14:textId="0DDB0443" w:rsidR="000844F9" w:rsidRPr="00E35120" w:rsidRDefault="005114ED" w:rsidP="00E35120">
      <w:pPr>
        <w:numPr>
          <w:ilvl w:val="0"/>
          <w:numId w:val="21"/>
        </w:numPr>
        <w:contextualSpacing/>
        <w:rPr>
          <w:rFonts w:ascii="Calibri" w:eastAsia="Calibri" w:hAnsi="Calibri"/>
          <w:b/>
          <w:sz w:val="20"/>
          <w:szCs w:val="20"/>
          <w:lang w:eastAsia="en-US"/>
        </w:rPr>
      </w:pPr>
      <w:r w:rsidRPr="00E35120">
        <w:rPr>
          <w:rFonts w:ascii="Calibri" w:eastAsia="Calibri" w:hAnsi="Calibri"/>
          <w:b/>
          <w:sz w:val="20"/>
          <w:szCs w:val="20"/>
          <w:lang w:eastAsia="en-US"/>
        </w:rPr>
        <w:t>1,4</w:t>
      </w:r>
      <w:r w:rsidR="000844F9" w:rsidRPr="00E35120">
        <w:rPr>
          <w:rFonts w:ascii="Calibri" w:eastAsia="Calibri" w:hAnsi="Calibri"/>
          <w:b/>
          <w:sz w:val="20"/>
          <w:szCs w:val="20"/>
          <w:lang w:eastAsia="en-US"/>
        </w:rPr>
        <w:t xml:space="preserve"> mln zł zysku </w:t>
      </w:r>
      <w:r w:rsidR="004F08BA">
        <w:rPr>
          <w:rFonts w:ascii="Calibri" w:eastAsia="Calibri" w:hAnsi="Calibri"/>
          <w:b/>
          <w:sz w:val="20"/>
          <w:szCs w:val="20"/>
          <w:lang w:eastAsia="en-US"/>
        </w:rPr>
        <w:t xml:space="preserve">operacyjnego </w:t>
      </w:r>
      <w:r w:rsidR="000844F9" w:rsidRPr="00E35120">
        <w:rPr>
          <w:rFonts w:ascii="Calibri" w:eastAsia="Calibri" w:hAnsi="Calibri"/>
          <w:b/>
          <w:sz w:val="20"/>
          <w:szCs w:val="20"/>
          <w:lang w:eastAsia="en-US"/>
        </w:rPr>
        <w:t>w IV kw</w:t>
      </w:r>
      <w:r w:rsidR="00E35120">
        <w:rPr>
          <w:rFonts w:ascii="Calibri" w:eastAsia="Calibri" w:hAnsi="Calibri"/>
          <w:b/>
          <w:sz w:val="20"/>
          <w:szCs w:val="20"/>
          <w:lang w:eastAsia="en-US"/>
        </w:rPr>
        <w:t xml:space="preserve">. i 9,2 </w:t>
      </w:r>
      <w:r w:rsidR="00E35120" w:rsidRPr="000844F9">
        <w:rPr>
          <w:rFonts w:ascii="Calibri" w:eastAsia="Calibri" w:hAnsi="Calibri"/>
          <w:b/>
          <w:sz w:val="20"/>
          <w:szCs w:val="20"/>
          <w:lang w:eastAsia="en-US"/>
        </w:rPr>
        <w:t xml:space="preserve">mln zł w </w:t>
      </w:r>
      <w:r w:rsidR="00E35120">
        <w:rPr>
          <w:rFonts w:ascii="Calibri" w:eastAsia="Calibri" w:hAnsi="Calibri"/>
          <w:b/>
          <w:sz w:val="20"/>
          <w:szCs w:val="20"/>
          <w:lang w:eastAsia="en-US"/>
        </w:rPr>
        <w:t xml:space="preserve">całym </w:t>
      </w:r>
      <w:r w:rsidR="00E35120" w:rsidRPr="000844F9">
        <w:rPr>
          <w:rFonts w:ascii="Calibri" w:eastAsia="Calibri" w:hAnsi="Calibri"/>
          <w:b/>
          <w:sz w:val="20"/>
          <w:szCs w:val="20"/>
          <w:lang w:eastAsia="en-US"/>
        </w:rPr>
        <w:t xml:space="preserve">2020 </w:t>
      </w:r>
      <w:r w:rsidR="00E35120">
        <w:rPr>
          <w:rFonts w:ascii="Calibri" w:eastAsia="Calibri" w:hAnsi="Calibri"/>
          <w:b/>
          <w:sz w:val="20"/>
          <w:szCs w:val="20"/>
          <w:lang w:eastAsia="en-US"/>
        </w:rPr>
        <w:t>r.</w:t>
      </w:r>
      <w:r w:rsidR="009F7E72">
        <w:rPr>
          <w:rFonts w:ascii="Calibri" w:eastAsia="Calibri" w:hAnsi="Calibri"/>
          <w:b/>
          <w:sz w:val="20"/>
          <w:szCs w:val="20"/>
          <w:lang w:eastAsia="en-US"/>
        </w:rPr>
        <w:t>;</w:t>
      </w:r>
    </w:p>
    <w:p w14:paraId="3EC7D656" w14:textId="61E4976A" w:rsidR="000844F9" w:rsidRPr="000844F9" w:rsidRDefault="005114ED" w:rsidP="007C6FA7">
      <w:pPr>
        <w:numPr>
          <w:ilvl w:val="0"/>
          <w:numId w:val="21"/>
        </w:numPr>
        <w:contextualSpacing/>
        <w:rPr>
          <w:rFonts w:ascii="Calibri" w:eastAsia="Calibri" w:hAnsi="Calibri"/>
          <w:b/>
          <w:sz w:val="20"/>
          <w:szCs w:val="20"/>
          <w:lang w:eastAsia="en-US"/>
        </w:rPr>
      </w:pPr>
      <w:r>
        <w:rPr>
          <w:rFonts w:ascii="Calibri" w:eastAsia="Calibri" w:hAnsi="Calibri"/>
          <w:b/>
          <w:sz w:val="20"/>
          <w:szCs w:val="20"/>
          <w:lang w:eastAsia="en-US"/>
        </w:rPr>
        <w:t xml:space="preserve">1,1 </w:t>
      </w:r>
      <w:r w:rsidR="000844F9" w:rsidRPr="000844F9">
        <w:rPr>
          <w:rFonts w:ascii="Calibri" w:eastAsia="Calibri" w:hAnsi="Calibri"/>
          <w:b/>
          <w:sz w:val="20"/>
          <w:szCs w:val="20"/>
          <w:lang w:eastAsia="en-US"/>
        </w:rPr>
        <w:t>mln zł zysku netto w IV kwartale</w:t>
      </w:r>
      <w:r w:rsidR="00E35120">
        <w:rPr>
          <w:rFonts w:ascii="Calibri" w:eastAsia="Calibri" w:hAnsi="Calibri"/>
          <w:b/>
          <w:sz w:val="20"/>
          <w:szCs w:val="20"/>
          <w:lang w:eastAsia="en-US"/>
        </w:rPr>
        <w:t>. Z</w:t>
      </w:r>
      <w:r w:rsidR="000844F9" w:rsidRPr="000844F9">
        <w:rPr>
          <w:rFonts w:ascii="Calibri" w:eastAsia="Calibri" w:hAnsi="Calibri"/>
          <w:b/>
          <w:sz w:val="20"/>
          <w:szCs w:val="20"/>
          <w:lang w:eastAsia="en-US"/>
        </w:rPr>
        <w:t xml:space="preserve">ysk netto </w:t>
      </w:r>
      <w:r w:rsidR="00E35120">
        <w:rPr>
          <w:rFonts w:ascii="Calibri" w:eastAsia="Calibri" w:hAnsi="Calibri"/>
          <w:b/>
          <w:sz w:val="20"/>
          <w:szCs w:val="20"/>
          <w:lang w:eastAsia="en-US"/>
        </w:rPr>
        <w:t xml:space="preserve">za dwanaście miesięcy </w:t>
      </w:r>
      <w:r w:rsidR="000844F9" w:rsidRPr="000844F9">
        <w:rPr>
          <w:rFonts w:ascii="Calibri" w:eastAsia="Calibri" w:hAnsi="Calibri"/>
          <w:b/>
          <w:sz w:val="20"/>
          <w:szCs w:val="20"/>
          <w:lang w:eastAsia="en-US"/>
        </w:rPr>
        <w:t>wyni</w:t>
      </w:r>
      <w:r>
        <w:rPr>
          <w:rFonts w:ascii="Calibri" w:eastAsia="Calibri" w:hAnsi="Calibri"/>
          <w:b/>
          <w:sz w:val="20"/>
          <w:szCs w:val="20"/>
          <w:lang w:eastAsia="en-US"/>
        </w:rPr>
        <w:t>ósł</w:t>
      </w:r>
      <w:r w:rsidR="000844F9" w:rsidRPr="000844F9">
        <w:rPr>
          <w:rFonts w:ascii="Calibri" w:eastAsia="Calibri" w:hAnsi="Calibri"/>
          <w:b/>
          <w:sz w:val="20"/>
          <w:szCs w:val="20"/>
          <w:lang w:eastAsia="en-US"/>
        </w:rPr>
        <w:t xml:space="preserve"> </w:t>
      </w:r>
      <w:r>
        <w:rPr>
          <w:rFonts w:ascii="Calibri" w:eastAsia="Calibri" w:hAnsi="Calibri"/>
          <w:b/>
          <w:sz w:val="20"/>
          <w:szCs w:val="20"/>
          <w:lang w:eastAsia="en-US"/>
        </w:rPr>
        <w:t xml:space="preserve">7,5 </w:t>
      </w:r>
      <w:r w:rsidR="000844F9" w:rsidRPr="000844F9">
        <w:rPr>
          <w:rFonts w:ascii="Calibri" w:eastAsia="Calibri" w:hAnsi="Calibri"/>
          <w:b/>
          <w:sz w:val="20"/>
          <w:szCs w:val="20"/>
          <w:lang w:eastAsia="en-US"/>
        </w:rPr>
        <w:t>mln zł;</w:t>
      </w:r>
    </w:p>
    <w:p w14:paraId="7A75B475" w14:textId="77777777" w:rsidR="00765FB2" w:rsidRPr="00653355" w:rsidRDefault="00765FB2" w:rsidP="009F7E72">
      <w:pPr>
        <w:pStyle w:val="Akapitzlist"/>
        <w:jc w:val="both"/>
      </w:pPr>
    </w:p>
    <w:p w14:paraId="1F37E478" w14:textId="4ECB2271" w:rsidR="00DA79C2" w:rsidRPr="00AA1695" w:rsidRDefault="00E35120" w:rsidP="00AA1695">
      <w:pPr>
        <w:jc w:val="both"/>
        <w:rPr>
          <w:sz w:val="20"/>
          <w:szCs w:val="20"/>
        </w:rPr>
      </w:pPr>
      <w:r w:rsidRPr="00AA1695">
        <w:rPr>
          <w:rFonts w:ascii="Calibri" w:hAnsi="Calibri" w:cs="AppleSystemUIFontItalic"/>
          <w:b/>
          <w:bCs/>
          <w:sz w:val="20"/>
          <w:szCs w:val="20"/>
        </w:rPr>
        <w:t>Zarząd LUG opublikował dziś wstępne dane finansowe za czwarty kwartał 2020 roku</w:t>
      </w:r>
      <w:r w:rsidR="000844F9" w:rsidRPr="00AA1695">
        <w:rPr>
          <w:rFonts w:ascii="Calibri" w:hAnsi="Calibri" w:cs="AppleSystemUIFontItalic"/>
          <w:b/>
          <w:bCs/>
          <w:sz w:val="20"/>
          <w:szCs w:val="20"/>
        </w:rPr>
        <w:t xml:space="preserve">. W ostatnich trzech miesiącach ubiegłego roku Grupa odnotowała przychody ze sprzedaży w wysokości 50,5 mln zł, to wzrost o 11,9% w stosunku do zeszłorocznego wyniku. Na dynamikę przychodów w IV kwartale </w:t>
      </w:r>
      <w:r w:rsidR="009F7E72" w:rsidRPr="00AA1695">
        <w:rPr>
          <w:rFonts w:ascii="Calibri" w:hAnsi="Calibri" w:cs="AppleSystemUIFontItalic"/>
          <w:b/>
          <w:bCs/>
          <w:sz w:val="20"/>
          <w:szCs w:val="20"/>
        </w:rPr>
        <w:t>ub.r.</w:t>
      </w:r>
      <w:r w:rsidR="000844F9" w:rsidRPr="00AA1695">
        <w:rPr>
          <w:rFonts w:ascii="Calibri" w:hAnsi="Calibri" w:cs="AppleSystemUIFontItalic"/>
          <w:b/>
          <w:bCs/>
          <w:sz w:val="20"/>
          <w:szCs w:val="20"/>
        </w:rPr>
        <w:t xml:space="preserve"> pozytywny wpływ miała charakterystyczna dla branży budowlanej dynamika ostatnich tygodni roku związana z presją </w:t>
      </w:r>
      <w:r w:rsidR="009F7E72" w:rsidRPr="00AA1695">
        <w:rPr>
          <w:rFonts w:ascii="Calibri" w:hAnsi="Calibri" w:cs="AppleSystemUIFontItalic"/>
          <w:b/>
          <w:bCs/>
          <w:sz w:val="20"/>
          <w:szCs w:val="20"/>
        </w:rPr>
        <w:t>zamykania prowadzonych projektów inwestycyjnych.</w:t>
      </w:r>
    </w:p>
    <w:p w14:paraId="5C5B0D75" w14:textId="2C201D4B" w:rsidR="005114ED" w:rsidRPr="00AA1695" w:rsidRDefault="005114ED" w:rsidP="00AA1695">
      <w:pPr>
        <w:jc w:val="both"/>
        <w:rPr>
          <w:rFonts w:ascii="Calibri" w:hAnsi="Calibri" w:cs="AppleSystemUIFontItalic"/>
          <w:sz w:val="20"/>
          <w:szCs w:val="20"/>
        </w:rPr>
      </w:pPr>
    </w:p>
    <w:p w14:paraId="0108BE21" w14:textId="37AB5654" w:rsidR="005114ED" w:rsidRPr="00AA1695" w:rsidRDefault="005114ED" w:rsidP="00AA1695">
      <w:pPr>
        <w:jc w:val="both"/>
        <w:rPr>
          <w:rFonts w:ascii="Calibri" w:hAnsi="Calibri" w:cs="AppleSystemUIFontItalic"/>
          <w:sz w:val="20"/>
          <w:szCs w:val="20"/>
        </w:rPr>
      </w:pPr>
      <w:r w:rsidRPr="00AA1695">
        <w:rPr>
          <w:rFonts w:ascii="Calibri" w:hAnsi="Calibri" w:cs="AppleSystemUIFontItalic"/>
          <w:sz w:val="20"/>
          <w:szCs w:val="20"/>
        </w:rPr>
        <w:t>-</w:t>
      </w:r>
      <w:r w:rsidR="00B8031C">
        <w:rPr>
          <w:rFonts w:ascii="Calibri" w:hAnsi="Calibri" w:cs="AppleSystemUIFontItalic"/>
          <w:sz w:val="20"/>
          <w:szCs w:val="20"/>
        </w:rPr>
        <w:t xml:space="preserve"> Mimo bardzo wymagającego, pełnego wyzwań roku możemy go podsumować pozytywnie.</w:t>
      </w:r>
      <w:r w:rsidR="009F7E72" w:rsidRPr="00AA1695">
        <w:rPr>
          <w:rFonts w:ascii="Calibri" w:hAnsi="Calibri" w:cs="AppleSystemUIFontItalic"/>
          <w:sz w:val="20"/>
          <w:szCs w:val="20"/>
        </w:rPr>
        <w:t xml:space="preserve"> Z kwartału na kwartał </w:t>
      </w:r>
      <w:r w:rsidR="00AD1674">
        <w:rPr>
          <w:rFonts w:ascii="Calibri" w:hAnsi="Calibri" w:cs="AppleSystemUIFontItalic"/>
          <w:sz w:val="20"/>
          <w:szCs w:val="20"/>
        </w:rPr>
        <w:t>poprawi</w:t>
      </w:r>
      <w:r w:rsidR="00B8031C">
        <w:rPr>
          <w:rFonts w:ascii="Calibri" w:hAnsi="Calibri" w:cs="AppleSystemUIFontItalic"/>
          <w:sz w:val="20"/>
          <w:szCs w:val="20"/>
        </w:rPr>
        <w:t>liśmy</w:t>
      </w:r>
      <w:r w:rsidR="00AD1674">
        <w:rPr>
          <w:rFonts w:ascii="Calibri" w:hAnsi="Calibri" w:cs="AppleSystemUIFontItalic"/>
          <w:sz w:val="20"/>
          <w:szCs w:val="20"/>
        </w:rPr>
        <w:t xml:space="preserve"> wskaźniki finansowe, zwiększ</w:t>
      </w:r>
      <w:r w:rsidR="00B8031C">
        <w:rPr>
          <w:rFonts w:ascii="Calibri" w:hAnsi="Calibri" w:cs="AppleSystemUIFontItalic"/>
          <w:sz w:val="20"/>
          <w:szCs w:val="20"/>
        </w:rPr>
        <w:t>yliśmy</w:t>
      </w:r>
      <w:r w:rsidR="00AD1674">
        <w:rPr>
          <w:rFonts w:ascii="Calibri" w:hAnsi="Calibri" w:cs="AppleSystemUIFontItalic"/>
          <w:sz w:val="20"/>
          <w:szCs w:val="20"/>
        </w:rPr>
        <w:t xml:space="preserve"> </w:t>
      </w:r>
      <w:r w:rsidR="009F7E72" w:rsidRPr="00AA1695">
        <w:rPr>
          <w:rFonts w:ascii="Calibri" w:hAnsi="Calibri" w:cs="AppleSystemUIFontItalic"/>
          <w:sz w:val="20"/>
          <w:szCs w:val="20"/>
        </w:rPr>
        <w:t xml:space="preserve">przychody </w:t>
      </w:r>
      <w:r w:rsidR="00AD1674">
        <w:rPr>
          <w:rFonts w:ascii="Calibri" w:hAnsi="Calibri" w:cs="AppleSystemUIFontItalic"/>
          <w:sz w:val="20"/>
          <w:szCs w:val="20"/>
        </w:rPr>
        <w:t xml:space="preserve">i </w:t>
      </w:r>
      <w:r w:rsidR="009F7E72" w:rsidRPr="00AA1695">
        <w:rPr>
          <w:rFonts w:ascii="Calibri" w:hAnsi="Calibri" w:cs="AppleSystemUIFontItalic"/>
          <w:sz w:val="20"/>
          <w:szCs w:val="20"/>
        </w:rPr>
        <w:t>utrzym</w:t>
      </w:r>
      <w:r w:rsidR="00B8031C">
        <w:rPr>
          <w:rFonts w:ascii="Calibri" w:hAnsi="Calibri" w:cs="AppleSystemUIFontItalic"/>
          <w:sz w:val="20"/>
          <w:szCs w:val="20"/>
        </w:rPr>
        <w:t>aliśmy</w:t>
      </w:r>
      <w:r w:rsidR="00AD1674">
        <w:rPr>
          <w:rFonts w:ascii="Calibri" w:hAnsi="Calibri" w:cs="AppleSystemUIFontItalic"/>
          <w:sz w:val="20"/>
          <w:szCs w:val="20"/>
        </w:rPr>
        <w:t xml:space="preserve"> poziom</w:t>
      </w:r>
      <w:r w:rsidR="009F7E72" w:rsidRPr="00AA1695">
        <w:rPr>
          <w:rFonts w:ascii="Calibri" w:hAnsi="Calibri" w:cs="AppleSystemUIFontItalic"/>
          <w:sz w:val="20"/>
          <w:szCs w:val="20"/>
        </w:rPr>
        <w:t xml:space="preserve"> marży</w:t>
      </w:r>
      <w:r w:rsidR="00AD1674">
        <w:rPr>
          <w:rFonts w:ascii="Calibri" w:hAnsi="Calibri" w:cs="AppleSystemUIFontItalic"/>
          <w:sz w:val="20"/>
          <w:szCs w:val="20"/>
        </w:rPr>
        <w:t xml:space="preserve"> </w:t>
      </w:r>
      <w:r w:rsidR="008526AB">
        <w:rPr>
          <w:rFonts w:ascii="Calibri" w:hAnsi="Calibri" w:cs="AppleSystemUIFontItalic"/>
          <w:sz w:val="20"/>
          <w:szCs w:val="20"/>
        </w:rPr>
        <w:t xml:space="preserve">na zamierzonym poziomie </w:t>
      </w:r>
      <w:r w:rsidR="00AD1674">
        <w:rPr>
          <w:rFonts w:ascii="Calibri" w:hAnsi="Calibri" w:cs="AppleSystemUIFontItalic"/>
          <w:sz w:val="20"/>
          <w:szCs w:val="20"/>
        </w:rPr>
        <w:t xml:space="preserve">- w IV kw. marża </w:t>
      </w:r>
      <w:r w:rsidR="004F08BA">
        <w:rPr>
          <w:rFonts w:ascii="Calibri" w:hAnsi="Calibri" w:cs="AppleSystemUIFontItalic"/>
          <w:sz w:val="20"/>
          <w:szCs w:val="20"/>
        </w:rPr>
        <w:t xml:space="preserve">brutto na sprzedaży </w:t>
      </w:r>
      <w:r w:rsidR="00AD1674">
        <w:rPr>
          <w:rFonts w:ascii="Calibri" w:hAnsi="Calibri" w:cs="AppleSystemUIFontItalic"/>
          <w:sz w:val="20"/>
          <w:szCs w:val="20"/>
        </w:rPr>
        <w:t>przekroczyła 41 procent</w:t>
      </w:r>
      <w:r w:rsidR="009F7E72" w:rsidRPr="00AA1695">
        <w:rPr>
          <w:rFonts w:ascii="Calibri" w:hAnsi="Calibri" w:cs="AppleSystemUIFontItalic"/>
          <w:sz w:val="20"/>
          <w:szCs w:val="20"/>
        </w:rPr>
        <w:t xml:space="preserve">. </w:t>
      </w:r>
      <w:r w:rsidR="00AD1674" w:rsidRPr="00AA1695">
        <w:rPr>
          <w:rFonts w:asciiTheme="minorHAnsi" w:hAnsiTheme="minorHAnsi" w:cstheme="minorHAnsi"/>
          <w:sz w:val="20"/>
          <w:szCs w:val="20"/>
        </w:rPr>
        <w:t xml:space="preserve">– </w:t>
      </w:r>
      <w:r w:rsidR="00AD1674" w:rsidRPr="00AA1695">
        <w:rPr>
          <w:rFonts w:asciiTheme="minorHAnsi" w:hAnsiTheme="minorHAnsi" w:cstheme="minorHAnsi"/>
          <w:b/>
          <w:bCs/>
          <w:sz w:val="20"/>
          <w:szCs w:val="20"/>
        </w:rPr>
        <w:t>mówi Ryszard Wtorkowski, Prezes Zarządu LUG S.A</w:t>
      </w:r>
      <w:r w:rsidR="00AD1674" w:rsidRPr="00AA1695">
        <w:rPr>
          <w:rFonts w:asciiTheme="minorHAnsi" w:hAnsiTheme="minorHAnsi" w:cstheme="minorHAnsi"/>
          <w:sz w:val="20"/>
          <w:szCs w:val="20"/>
        </w:rPr>
        <w:t>.</w:t>
      </w:r>
      <w:r w:rsidR="00AD1674" w:rsidRPr="00AA1695">
        <w:rPr>
          <w:rFonts w:asciiTheme="minorHAnsi" w:hAnsiTheme="minorHAnsi" w:cstheme="minorHAnsi"/>
          <w:b/>
          <w:bCs/>
          <w:sz w:val="20"/>
          <w:szCs w:val="20"/>
        </w:rPr>
        <w:t xml:space="preserve">  </w:t>
      </w:r>
      <w:r w:rsidR="00AA1695" w:rsidRPr="00AA1695">
        <w:rPr>
          <w:rFonts w:ascii="Calibri" w:hAnsi="Calibri" w:cs="AppleSystemUIFontItalic"/>
          <w:sz w:val="20"/>
          <w:szCs w:val="20"/>
        </w:rPr>
        <w:t>P</w:t>
      </w:r>
      <w:r w:rsidR="009F7E72" w:rsidRPr="00AA1695">
        <w:rPr>
          <w:rFonts w:ascii="Calibri" w:hAnsi="Calibri" w:cs="AppleSystemUIFontItalic"/>
          <w:sz w:val="20"/>
          <w:szCs w:val="20"/>
        </w:rPr>
        <w:t>o okresie niepewności związanej z ogłoszeniem pandemii</w:t>
      </w:r>
      <w:r w:rsidR="00AD1674">
        <w:rPr>
          <w:rFonts w:ascii="Calibri" w:hAnsi="Calibri" w:cs="AppleSystemUIFontItalic"/>
          <w:sz w:val="20"/>
          <w:szCs w:val="20"/>
        </w:rPr>
        <w:t xml:space="preserve"> i </w:t>
      </w:r>
      <w:r w:rsidR="009F7E72" w:rsidRPr="00AA1695">
        <w:rPr>
          <w:rFonts w:ascii="Calibri" w:hAnsi="Calibri" w:cs="AppleSystemUIFontItalic"/>
          <w:sz w:val="20"/>
          <w:szCs w:val="20"/>
        </w:rPr>
        <w:t xml:space="preserve">lockdownem w </w:t>
      </w:r>
      <w:r w:rsidR="00AD1674">
        <w:rPr>
          <w:rFonts w:ascii="Calibri" w:hAnsi="Calibri" w:cs="AppleSystemUIFontItalic"/>
          <w:sz w:val="20"/>
          <w:szCs w:val="20"/>
        </w:rPr>
        <w:t xml:space="preserve">pierwszej </w:t>
      </w:r>
      <w:r w:rsidR="009F7E72" w:rsidRPr="00AA1695">
        <w:rPr>
          <w:rFonts w:asciiTheme="minorHAnsi" w:hAnsiTheme="minorHAnsi" w:cstheme="minorHAnsi"/>
          <w:sz w:val="20"/>
          <w:szCs w:val="20"/>
        </w:rPr>
        <w:t xml:space="preserve">połowie roku, </w:t>
      </w:r>
      <w:r w:rsidRPr="00AA1695">
        <w:rPr>
          <w:rFonts w:asciiTheme="minorHAnsi" w:hAnsiTheme="minorHAnsi" w:cstheme="minorHAnsi"/>
          <w:sz w:val="20"/>
          <w:szCs w:val="20"/>
        </w:rPr>
        <w:t xml:space="preserve">IV kwartał 2020 roku </w:t>
      </w:r>
      <w:r w:rsidR="00AD1674">
        <w:rPr>
          <w:rFonts w:asciiTheme="minorHAnsi" w:hAnsiTheme="minorHAnsi" w:cstheme="minorHAnsi"/>
          <w:sz w:val="20"/>
          <w:szCs w:val="20"/>
        </w:rPr>
        <w:t>przyniósł nam poprawę nastrojów i</w:t>
      </w:r>
      <w:r w:rsidRPr="00AA1695">
        <w:rPr>
          <w:rFonts w:asciiTheme="minorHAnsi" w:hAnsiTheme="minorHAnsi" w:cstheme="minorHAnsi"/>
          <w:sz w:val="20"/>
          <w:szCs w:val="20"/>
        </w:rPr>
        <w:t xml:space="preserve"> większą stabilnoś</w:t>
      </w:r>
      <w:r w:rsidR="00AD1674">
        <w:rPr>
          <w:rFonts w:asciiTheme="minorHAnsi" w:hAnsiTheme="minorHAnsi" w:cstheme="minorHAnsi"/>
          <w:sz w:val="20"/>
          <w:szCs w:val="20"/>
        </w:rPr>
        <w:t>ć</w:t>
      </w:r>
      <w:r w:rsidRPr="00AA1695">
        <w:rPr>
          <w:rFonts w:asciiTheme="minorHAnsi" w:hAnsiTheme="minorHAnsi" w:cstheme="minorHAnsi"/>
          <w:sz w:val="20"/>
          <w:szCs w:val="20"/>
        </w:rPr>
        <w:t xml:space="preserve"> przychodów </w:t>
      </w:r>
      <w:r w:rsidR="00AD1674">
        <w:rPr>
          <w:rFonts w:asciiTheme="minorHAnsi" w:hAnsiTheme="minorHAnsi" w:cstheme="minorHAnsi"/>
          <w:sz w:val="20"/>
          <w:szCs w:val="20"/>
        </w:rPr>
        <w:t>w</w:t>
      </w:r>
      <w:r w:rsidRPr="00AA1695">
        <w:rPr>
          <w:rFonts w:asciiTheme="minorHAnsi" w:hAnsiTheme="minorHAnsi" w:cstheme="minorHAnsi"/>
          <w:sz w:val="20"/>
          <w:szCs w:val="20"/>
        </w:rPr>
        <w:t xml:space="preserve"> poszczególny</w:t>
      </w:r>
      <w:r w:rsidR="00AD1674">
        <w:rPr>
          <w:rFonts w:asciiTheme="minorHAnsi" w:hAnsiTheme="minorHAnsi" w:cstheme="minorHAnsi"/>
          <w:sz w:val="20"/>
          <w:szCs w:val="20"/>
        </w:rPr>
        <w:t>ch</w:t>
      </w:r>
      <w:r w:rsidRPr="00AA1695">
        <w:rPr>
          <w:rFonts w:asciiTheme="minorHAnsi" w:hAnsiTheme="minorHAnsi" w:cstheme="minorHAnsi"/>
          <w:sz w:val="20"/>
          <w:szCs w:val="20"/>
        </w:rPr>
        <w:t xml:space="preserve"> miesiąca</w:t>
      </w:r>
      <w:r w:rsidR="00AD1674">
        <w:rPr>
          <w:rFonts w:asciiTheme="minorHAnsi" w:hAnsiTheme="minorHAnsi" w:cstheme="minorHAnsi"/>
          <w:sz w:val="20"/>
          <w:szCs w:val="20"/>
        </w:rPr>
        <w:t>ch</w:t>
      </w:r>
      <w:r w:rsidRPr="00AA1695">
        <w:rPr>
          <w:rFonts w:asciiTheme="minorHAnsi" w:hAnsiTheme="minorHAnsi" w:cstheme="minorHAnsi"/>
          <w:sz w:val="20"/>
          <w:szCs w:val="20"/>
        </w:rPr>
        <w:t xml:space="preserve">. Jednocześnie </w:t>
      </w:r>
      <w:r w:rsidR="00AA1695" w:rsidRPr="00AA1695">
        <w:rPr>
          <w:rFonts w:asciiTheme="minorHAnsi" w:hAnsiTheme="minorHAnsi" w:cstheme="minorHAnsi"/>
          <w:sz w:val="20"/>
          <w:szCs w:val="20"/>
        </w:rPr>
        <w:t xml:space="preserve">niewiadomą </w:t>
      </w:r>
      <w:r w:rsidR="00D22C0A">
        <w:rPr>
          <w:rFonts w:asciiTheme="minorHAnsi" w:hAnsiTheme="minorHAnsi" w:cstheme="minorHAnsi"/>
          <w:sz w:val="20"/>
          <w:szCs w:val="20"/>
        </w:rPr>
        <w:t xml:space="preserve">dla nas </w:t>
      </w:r>
      <w:r w:rsidR="00AA1695" w:rsidRPr="00AA1695">
        <w:rPr>
          <w:rFonts w:asciiTheme="minorHAnsi" w:hAnsiTheme="minorHAnsi" w:cstheme="minorHAnsi"/>
          <w:sz w:val="20"/>
          <w:szCs w:val="20"/>
        </w:rPr>
        <w:t xml:space="preserve">pozostaje </w:t>
      </w:r>
      <w:r w:rsidR="00D22C0A">
        <w:rPr>
          <w:rFonts w:asciiTheme="minorHAnsi" w:hAnsiTheme="minorHAnsi" w:cstheme="minorHAnsi"/>
          <w:sz w:val="20"/>
          <w:szCs w:val="20"/>
        </w:rPr>
        <w:t xml:space="preserve">to, jak mocno </w:t>
      </w:r>
      <w:r w:rsidR="00AA1695" w:rsidRPr="00AA1695">
        <w:rPr>
          <w:rFonts w:ascii="Calibri" w:hAnsi="Calibri" w:cs="AppleSystemUIFontItalic"/>
          <w:sz w:val="20"/>
          <w:szCs w:val="20"/>
        </w:rPr>
        <w:t>pandemi</w:t>
      </w:r>
      <w:r w:rsidR="00D22C0A">
        <w:rPr>
          <w:rFonts w:ascii="Calibri" w:hAnsi="Calibri" w:cs="AppleSystemUIFontItalic"/>
          <w:sz w:val="20"/>
          <w:szCs w:val="20"/>
        </w:rPr>
        <w:t>a wpłynie</w:t>
      </w:r>
      <w:r w:rsidR="00AA1695" w:rsidRPr="00AA1695">
        <w:rPr>
          <w:rFonts w:ascii="Calibri" w:hAnsi="Calibri" w:cs="AppleSystemUIFontItalic"/>
          <w:sz w:val="20"/>
          <w:szCs w:val="20"/>
        </w:rPr>
        <w:t xml:space="preserve"> </w:t>
      </w:r>
      <w:r w:rsidR="00AA1695" w:rsidRPr="00AA1695">
        <w:rPr>
          <w:rFonts w:asciiTheme="minorHAnsi" w:hAnsiTheme="minorHAnsi" w:cstheme="minorHAnsi"/>
          <w:sz w:val="20"/>
          <w:szCs w:val="20"/>
        </w:rPr>
        <w:t xml:space="preserve">na </w:t>
      </w:r>
      <w:r w:rsidRPr="00AA1695">
        <w:rPr>
          <w:rFonts w:asciiTheme="minorHAnsi" w:hAnsiTheme="minorHAnsi" w:cstheme="minorHAnsi"/>
          <w:sz w:val="20"/>
          <w:szCs w:val="20"/>
        </w:rPr>
        <w:t>kondycj</w:t>
      </w:r>
      <w:r w:rsidR="00AA1695" w:rsidRPr="00AA1695">
        <w:rPr>
          <w:rFonts w:asciiTheme="minorHAnsi" w:hAnsiTheme="minorHAnsi" w:cstheme="minorHAnsi"/>
          <w:sz w:val="20"/>
          <w:szCs w:val="20"/>
        </w:rPr>
        <w:t>ę</w:t>
      </w:r>
      <w:r w:rsidRPr="00AA1695">
        <w:rPr>
          <w:rFonts w:ascii="Calibri" w:hAnsi="Calibri" w:cs="AppleSystemUIFontItalic"/>
          <w:sz w:val="20"/>
          <w:szCs w:val="20"/>
        </w:rPr>
        <w:t xml:space="preserve"> branży oświetleniowej</w:t>
      </w:r>
      <w:r w:rsidR="00AA1695" w:rsidRPr="00AA1695">
        <w:rPr>
          <w:rFonts w:ascii="Calibri" w:hAnsi="Calibri" w:cs="AppleSystemUIFontItalic"/>
          <w:sz w:val="20"/>
          <w:szCs w:val="20"/>
        </w:rPr>
        <w:t xml:space="preserve"> i budowlanej. </w:t>
      </w:r>
      <w:r w:rsidR="004F08BA">
        <w:rPr>
          <w:rFonts w:ascii="Calibri" w:hAnsi="Calibri" w:cs="AppleSystemUIFontItalic"/>
          <w:sz w:val="20"/>
          <w:szCs w:val="20"/>
        </w:rPr>
        <w:t xml:space="preserve">Z pewnością </w:t>
      </w:r>
      <w:r w:rsidR="00AA1695" w:rsidRPr="00AA1695">
        <w:rPr>
          <w:rFonts w:ascii="Calibri" w:hAnsi="Calibri" w:cs="AppleSystemUIFontItalic"/>
          <w:sz w:val="20"/>
          <w:szCs w:val="20"/>
        </w:rPr>
        <w:t xml:space="preserve">będą one </w:t>
      </w:r>
      <w:r w:rsidRPr="00AA1695">
        <w:rPr>
          <w:rFonts w:ascii="Calibri" w:hAnsi="Calibri" w:cs="AppleSystemUIFontItalic"/>
          <w:sz w:val="20"/>
          <w:szCs w:val="20"/>
        </w:rPr>
        <w:t>uzależnion</w:t>
      </w:r>
      <w:r w:rsidR="00AA1695" w:rsidRPr="00AA1695">
        <w:rPr>
          <w:rFonts w:ascii="Calibri" w:hAnsi="Calibri" w:cs="AppleSystemUIFontItalic"/>
          <w:sz w:val="20"/>
          <w:szCs w:val="20"/>
        </w:rPr>
        <w:t>e</w:t>
      </w:r>
      <w:r w:rsidRPr="00AA1695">
        <w:rPr>
          <w:rFonts w:ascii="Calibri" w:hAnsi="Calibri" w:cs="AppleSystemUIFontItalic"/>
          <w:sz w:val="20"/>
          <w:szCs w:val="20"/>
        </w:rPr>
        <w:t xml:space="preserve"> od sytuacji gospodarek światowych </w:t>
      </w:r>
      <w:r w:rsidR="00AA1695" w:rsidRPr="00AA1695">
        <w:rPr>
          <w:rFonts w:ascii="Calibri" w:hAnsi="Calibri" w:cs="AppleSystemUIFontItalic"/>
          <w:sz w:val="20"/>
          <w:szCs w:val="20"/>
        </w:rPr>
        <w:t>w kolejnych miesiącach trwania epidemii oraz</w:t>
      </w:r>
      <w:r w:rsidRPr="00AA1695">
        <w:rPr>
          <w:rFonts w:ascii="Calibri" w:hAnsi="Calibri" w:cs="AppleSystemUIFontItalic"/>
          <w:sz w:val="20"/>
          <w:szCs w:val="20"/>
        </w:rPr>
        <w:t xml:space="preserve"> w pierwszych miesiącach postpandemicznych</w:t>
      </w:r>
      <w:r w:rsidR="00AA1695" w:rsidRPr="00AA1695">
        <w:rPr>
          <w:rFonts w:ascii="Calibri" w:hAnsi="Calibri" w:cs="AppleSystemUIFontItalic"/>
          <w:sz w:val="20"/>
          <w:szCs w:val="20"/>
        </w:rPr>
        <w:t xml:space="preserve">. </w:t>
      </w:r>
      <w:r w:rsidR="00AD1674" w:rsidRPr="00AD1674">
        <w:rPr>
          <w:rFonts w:ascii="Calibri" w:hAnsi="Calibri" w:cs="AppleSystemUIFontItalic"/>
          <w:b/>
          <w:bCs/>
          <w:sz w:val="20"/>
          <w:szCs w:val="20"/>
        </w:rPr>
        <w:t>– doda</w:t>
      </w:r>
      <w:r w:rsidR="00AD1674">
        <w:rPr>
          <w:rFonts w:ascii="Calibri" w:hAnsi="Calibri" w:cs="AppleSystemUIFontItalic"/>
          <w:b/>
          <w:bCs/>
          <w:sz w:val="20"/>
          <w:szCs w:val="20"/>
        </w:rPr>
        <w:t>je.</w:t>
      </w:r>
    </w:p>
    <w:p w14:paraId="67108D47" w14:textId="77777777" w:rsidR="005114ED" w:rsidRPr="00AA1695" w:rsidRDefault="005114ED" w:rsidP="00AA1695">
      <w:pPr>
        <w:jc w:val="both"/>
        <w:rPr>
          <w:rFonts w:ascii="Calibri" w:hAnsi="Calibri" w:cs="AppleSystemUIFontItalic"/>
          <w:sz w:val="20"/>
          <w:szCs w:val="20"/>
        </w:rPr>
      </w:pPr>
    </w:p>
    <w:p w14:paraId="4A995B07" w14:textId="4EB04612" w:rsidR="00DA79C2" w:rsidRPr="00AA1695" w:rsidRDefault="00DA79C2" w:rsidP="00AA1695">
      <w:pPr>
        <w:jc w:val="both"/>
        <w:rPr>
          <w:rFonts w:ascii="Calibri" w:hAnsi="Calibri" w:cs="AppleSystemUIFontItalic"/>
          <w:sz w:val="20"/>
          <w:szCs w:val="20"/>
        </w:rPr>
      </w:pPr>
      <w:r w:rsidRPr="00AA1695">
        <w:rPr>
          <w:rFonts w:ascii="Calibri" w:hAnsi="Calibri" w:cs="AppleSystemUIFontItalic"/>
          <w:sz w:val="20"/>
          <w:szCs w:val="20"/>
        </w:rPr>
        <w:t xml:space="preserve">Po czterech kwartałach 2020 roku zysk brutto </w:t>
      </w:r>
      <w:r w:rsidR="004F08BA">
        <w:rPr>
          <w:rFonts w:ascii="Calibri" w:hAnsi="Calibri" w:cs="AppleSystemUIFontItalic"/>
          <w:sz w:val="20"/>
          <w:szCs w:val="20"/>
        </w:rPr>
        <w:t xml:space="preserve">ze </w:t>
      </w:r>
      <w:r w:rsidRPr="00AA1695">
        <w:rPr>
          <w:rFonts w:ascii="Calibri" w:hAnsi="Calibri" w:cs="AppleSystemUIFontItalic"/>
          <w:sz w:val="20"/>
          <w:szCs w:val="20"/>
        </w:rPr>
        <w:t xml:space="preserve">sprzedaży wyniósł 75,0 mln zł wzrastając </w:t>
      </w:r>
      <w:r w:rsidRPr="00AA1695">
        <w:rPr>
          <w:rFonts w:ascii="Calibri" w:hAnsi="Calibri" w:cs="AppleSystemUIFontItalic"/>
          <w:sz w:val="20"/>
          <w:szCs w:val="20"/>
        </w:rPr>
        <w:br/>
        <w:t>o 20,1% r/r z poziomu 62,5 mln zł w 2019 roku. W ujęciu narastającym za dwanaście miesięcy minionego roku, marża brutto na sprzedaży wzrosła o 3,9pp r/r do poziomu 41,0</w:t>
      </w:r>
      <w:r w:rsidR="00AA1695" w:rsidRPr="00AA1695">
        <w:rPr>
          <w:rFonts w:ascii="Calibri" w:hAnsi="Calibri" w:cs="AppleSystemUIFontItalic"/>
          <w:sz w:val="20"/>
          <w:szCs w:val="20"/>
        </w:rPr>
        <w:t>%</w:t>
      </w:r>
      <w:r w:rsidRPr="00AA1695">
        <w:rPr>
          <w:rFonts w:ascii="Calibri" w:hAnsi="Calibri" w:cs="AppleSystemUIFontItalic"/>
          <w:sz w:val="20"/>
          <w:szCs w:val="20"/>
        </w:rPr>
        <w:t>. Zmiana struktury asortymentowej przychodów Grupy Kapitałowej LUG w IV kwartale 2020 roku przełożyła się na marżę brutto na sprzedaży w wysokości 41,1%, wobec 30,2% w IV kwartale ubiegłego roku (+10,9pp r/r). Równolegle wolumen zysku brutto na sprzedaży w</w:t>
      </w:r>
      <w:r w:rsidR="008D1E70">
        <w:rPr>
          <w:rFonts w:ascii="Calibri" w:hAnsi="Calibri" w:cs="AppleSystemUIFontItalic"/>
          <w:sz w:val="20"/>
          <w:szCs w:val="20"/>
        </w:rPr>
        <w:t> </w:t>
      </w:r>
      <w:r w:rsidRPr="00AA1695">
        <w:rPr>
          <w:rFonts w:ascii="Calibri" w:hAnsi="Calibri" w:cs="AppleSystemUIFontItalic"/>
          <w:sz w:val="20"/>
          <w:szCs w:val="20"/>
        </w:rPr>
        <w:t>IV</w:t>
      </w:r>
      <w:r w:rsidR="008D1E70">
        <w:rPr>
          <w:rFonts w:ascii="Calibri" w:hAnsi="Calibri" w:cs="AppleSystemUIFontItalic"/>
          <w:sz w:val="20"/>
          <w:szCs w:val="20"/>
        </w:rPr>
        <w:t> </w:t>
      </w:r>
      <w:r w:rsidRPr="00AA1695">
        <w:rPr>
          <w:rFonts w:ascii="Calibri" w:hAnsi="Calibri" w:cs="AppleSystemUIFontItalic"/>
          <w:sz w:val="20"/>
          <w:szCs w:val="20"/>
        </w:rPr>
        <w:t xml:space="preserve">kwartale minionego roku wzrósł do poziomu 20,7 mln zł względem 13,6 mln zł w analogicznym okresie 2019 roku (+52,1% r/r). </w:t>
      </w:r>
    </w:p>
    <w:p w14:paraId="784600C5" w14:textId="77777777" w:rsidR="00DA79C2" w:rsidRPr="00AA1695" w:rsidRDefault="00DA79C2" w:rsidP="00AA1695">
      <w:pPr>
        <w:jc w:val="both"/>
        <w:rPr>
          <w:rFonts w:ascii="Calibri" w:hAnsi="Calibri" w:cs="AppleSystemUIFontItalic"/>
          <w:sz w:val="20"/>
          <w:szCs w:val="20"/>
        </w:rPr>
      </w:pPr>
    </w:p>
    <w:p w14:paraId="0D8189BC" w14:textId="0A781CD7" w:rsidR="0016558B" w:rsidRPr="00AA1695" w:rsidRDefault="00DA79C2" w:rsidP="00AA1695">
      <w:pPr>
        <w:jc w:val="both"/>
        <w:rPr>
          <w:rFonts w:ascii="Calibri" w:hAnsi="Calibri" w:cs="AppleSystemUIFontItalic"/>
          <w:sz w:val="20"/>
          <w:szCs w:val="20"/>
        </w:rPr>
      </w:pPr>
      <w:r w:rsidRPr="00AA1695">
        <w:rPr>
          <w:rFonts w:ascii="Calibri" w:hAnsi="Calibri" w:cs="AppleSystemUIFontItalic"/>
          <w:sz w:val="20"/>
          <w:szCs w:val="20"/>
        </w:rPr>
        <w:t xml:space="preserve">Wynik operacyjny Grupy LUG w IV kwartale 2020 roku wyniósł 1,4 mln zł wobec ponad 5,8 mln zł straty operacyjnej przed rokiem. Narastająco na przestrzeni czterech kwartałów 2020 roku zysk operacyjny wyniósł 9,2 mln zł względem 5,7 mln zł straty w 2019 roku. </w:t>
      </w:r>
      <w:r w:rsidR="004F08BA">
        <w:rPr>
          <w:rFonts w:ascii="Calibri" w:hAnsi="Calibri" w:cs="AppleSystemUIFontItalic"/>
          <w:sz w:val="20"/>
          <w:szCs w:val="20"/>
        </w:rPr>
        <w:t>Na s</w:t>
      </w:r>
      <w:r w:rsidRPr="00AA1695">
        <w:rPr>
          <w:rFonts w:ascii="Calibri" w:hAnsi="Calibri" w:cs="AppleSystemUIFontItalic"/>
          <w:sz w:val="20"/>
          <w:szCs w:val="20"/>
        </w:rPr>
        <w:t xml:space="preserve">konsolidowany wynik operacyjny 2020 roku </w:t>
      </w:r>
      <w:r w:rsidR="004F08BA">
        <w:rPr>
          <w:rFonts w:ascii="Calibri" w:hAnsi="Calibri" w:cs="AppleSystemUIFontItalic"/>
          <w:sz w:val="20"/>
          <w:szCs w:val="20"/>
        </w:rPr>
        <w:t>miało wpływ m.in.</w:t>
      </w:r>
      <w:r w:rsidR="008D1E70">
        <w:rPr>
          <w:rFonts w:ascii="Calibri" w:hAnsi="Calibri" w:cs="AppleSystemUIFontItalic"/>
          <w:sz w:val="20"/>
          <w:szCs w:val="20"/>
        </w:rPr>
        <w:t> </w:t>
      </w:r>
      <w:r w:rsidRPr="00AA1695">
        <w:rPr>
          <w:rFonts w:ascii="Calibri" w:hAnsi="Calibri" w:cs="AppleSystemUIFontItalic"/>
          <w:sz w:val="20"/>
          <w:szCs w:val="20"/>
        </w:rPr>
        <w:t>otrzyman</w:t>
      </w:r>
      <w:r w:rsidR="004F08BA">
        <w:rPr>
          <w:rFonts w:ascii="Calibri" w:hAnsi="Calibri" w:cs="AppleSystemUIFontItalic"/>
          <w:sz w:val="20"/>
          <w:szCs w:val="20"/>
        </w:rPr>
        <w:t>e</w:t>
      </w:r>
      <w:r w:rsidRPr="00AA1695">
        <w:rPr>
          <w:rFonts w:ascii="Calibri" w:hAnsi="Calibri" w:cs="AppleSystemUIFontItalic"/>
          <w:sz w:val="20"/>
          <w:szCs w:val="20"/>
        </w:rPr>
        <w:t xml:space="preserve"> wsparcie finansow</w:t>
      </w:r>
      <w:r w:rsidR="004F08BA">
        <w:rPr>
          <w:rFonts w:ascii="Calibri" w:hAnsi="Calibri" w:cs="AppleSystemUIFontItalic"/>
          <w:sz w:val="20"/>
          <w:szCs w:val="20"/>
        </w:rPr>
        <w:t>e</w:t>
      </w:r>
      <w:r w:rsidRPr="00AA1695">
        <w:rPr>
          <w:rFonts w:ascii="Calibri" w:hAnsi="Calibri" w:cs="AppleSystemUIFontItalic"/>
          <w:sz w:val="20"/>
          <w:szCs w:val="20"/>
        </w:rPr>
        <w:t xml:space="preserve"> o łącznej wysokości 2,6 mln zł oraz wdrożon</w:t>
      </w:r>
      <w:r w:rsidR="004F08BA">
        <w:rPr>
          <w:rFonts w:ascii="Calibri" w:hAnsi="Calibri" w:cs="AppleSystemUIFontItalic"/>
          <w:sz w:val="20"/>
          <w:szCs w:val="20"/>
        </w:rPr>
        <w:t>e</w:t>
      </w:r>
      <w:r w:rsidRPr="00AA1695">
        <w:rPr>
          <w:rFonts w:ascii="Calibri" w:hAnsi="Calibri" w:cs="AppleSystemUIFontItalic"/>
          <w:sz w:val="20"/>
          <w:szCs w:val="20"/>
        </w:rPr>
        <w:t xml:space="preserve"> działania optymalizacyjn</w:t>
      </w:r>
      <w:r w:rsidR="004F08BA">
        <w:rPr>
          <w:rFonts w:ascii="Calibri" w:hAnsi="Calibri" w:cs="AppleSystemUIFontItalic"/>
          <w:sz w:val="20"/>
          <w:szCs w:val="20"/>
        </w:rPr>
        <w:t>e</w:t>
      </w:r>
      <w:r w:rsidRPr="00AA1695">
        <w:rPr>
          <w:rFonts w:ascii="Calibri" w:hAnsi="Calibri" w:cs="AppleSystemUIFontItalic"/>
          <w:sz w:val="20"/>
          <w:szCs w:val="20"/>
        </w:rPr>
        <w:t xml:space="preserve">. Dodatkowym czynnikiem stymulującym wynik operacyjny były dotacje pozyskane na rozwój portfolia produktowego w ramach projektów unijnych w wysokości ok. 1,2 mln zł. </w:t>
      </w:r>
    </w:p>
    <w:p w14:paraId="7F026592" w14:textId="77777777" w:rsidR="0016558B" w:rsidRPr="00AA1695" w:rsidRDefault="0016558B" w:rsidP="00AA1695">
      <w:pPr>
        <w:jc w:val="both"/>
        <w:rPr>
          <w:rFonts w:ascii="Calibri" w:hAnsi="Calibri" w:cs="AppleSystemUIFontItalic"/>
          <w:sz w:val="20"/>
          <w:szCs w:val="20"/>
        </w:rPr>
      </w:pPr>
    </w:p>
    <w:p w14:paraId="245AF514" w14:textId="284764D0" w:rsidR="00DA79C2" w:rsidRPr="00AA1695" w:rsidRDefault="00DA79C2" w:rsidP="00AA1695">
      <w:pPr>
        <w:jc w:val="both"/>
        <w:rPr>
          <w:rFonts w:ascii="Calibri" w:hAnsi="Calibri" w:cs="AppleSystemUIFontItalic"/>
          <w:sz w:val="20"/>
          <w:szCs w:val="20"/>
        </w:rPr>
      </w:pPr>
      <w:r w:rsidRPr="00AA1695">
        <w:rPr>
          <w:rFonts w:ascii="Calibri" w:hAnsi="Calibri" w:cs="AppleSystemUIFontItalic"/>
          <w:sz w:val="20"/>
          <w:szCs w:val="20"/>
        </w:rPr>
        <w:t>W IV kwartale 2020 roku Grupa Kapitałowa LUG wypracowała skonsolidowany wynik EBITDA w wysokości 3,9 mln</w:t>
      </w:r>
      <w:r w:rsidR="008D1E70">
        <w:rPr>
          <w:rFonts w:ascii="Calibri" w:hAnsi="Calibri" w:cs="AppleSystemUIFontItalic"/>
          <w:sz w:val="20"/>
          <w:szCs w:val="20"/>
        </w:rPr>
        <w:t> </w:t>
      </w:r>
      <w:r w:rsidRPr="00AA1695">
        <w:rPr>
          <w:rFonts w:ascii="Calibri" w:hAnsi="Calibri" w:cs="AppleSystemUIFontItalic"/>
          <w:sz w:val="20"/>
          <w:szCs w:val="20"/>
        </w:rPr>
        <w:t>zł wobec straty 3,7 mln zł w analogicznym okresie 2019 roku. Natomiast narastająco w całym 2020 roku wynik EBITDA wyniósł 18,8 mln zł. Skorygowany o uzyskane świadczenie na ochronę miejsc pracy wynik EBITDA wyniósłby 16,1</w:t>
      </w:r>
      <w:r w:rsidR="008D1E70">
        <w:rPr>
          <w:rFonts w:ascii="Calibri" w:hAnsi="Calibri" w:cs="AppleSystemUIFontItalic"/>
          <w:sz w:val="20"/>
          <w:szCs w:val="20"/>
        </w:rPr>
        <w:t> </w:t>
      </w:r>
      <w:r w:rsidRPr="00AA1695">
        <w:rPr>
          <w:rFonts w:ascii="Calibri" w:hAnsi="Calibri" w:cs="AppleSystemUIFontItalic"/>
          <w:sz w:val="20"/>
          <w:szCs w:val="20"/>
        </w:rPr>
        <w:t>mln zł za okres 12 miesięcy 2020 roku</w:t>
      </w:r>
      <w:r w:rsidR="004F08BA">
        <w:rPr>
          <w:rFonts w:ascii="Calibri" w:hAnsi="Calibri" w:cs="AppleSystemUIFontItalic"/>
          <w:sz w:val="20"/>
          <w:szCs w:val="20"/>
        </w:rPr>
        <w:t>.</w:t>
      </w:r>
      <w:r w:rsidRPr="00AA1695">
        <w:rPr>
          <w:rFonts w:ascii="Calibri" w:hAnsi="Calibri" w:cs="AppleSystemUIFontItalic"/>
          <w:sz w:val="20"/>
          <w:szCs w:val="20"/>
        </w:rPr>
        <w:t xml:space="preserve"> </w:t>
      </w:r>
    </w:p>
    <w:p w14:paraId="7E681653" w14:textId="7A2D7C5D" w:rsidR="00273AB8" w:rsidRPr="00AA1695" w:rsidRDefault="00273AB8" w:rsidP="00AA1695">
      <w:pPr>
        <w:rPr>
          <w:rFonts w:asciiTheme="minorHAnsi" w:hAnsiTheme="minorHAnsi" w:cstheme="minorHAnsi"/>
          <w:b/>
          <w:bCs/>
          <w:color w:val="C00000"/>
          <w:sz w:val="20"/>
          <w:szCs w:val="20"/>
        </w:rPr>
      </w:pPr>
    </w:p>
    <w:p w14:paraId="08FE25F5" w14:textId="15B963EA" w:rsidR="000844F9" w:rsidRPr="00AA1695" w:rsidRDefault="000844F9" w:rsidP="00AA1695">
      <w:pPr>
        <w:jc w:val="both"/>
        <w:rPr>
          <w:rFonts w:ascii="Calibri" w:hAnsi="Calibri" w:cs="AppleSystemUIFontItalic"/>
          <w:sz w:val="20"/>
          <w:szCs w:val="20"/>
        </w:rPr>
      </w:pPr>
      <w:r w:rsidRPr="00AA1695">
        <w:rPr>
          <w:rFonts w:ascii="Calibri" w:hAnsi="Calibri" w:cs="AppleSystemUIFontItalic"/>
          <w:sz w:val="20"/>
          <w:szCs w:val="20"/>
        </w:rPr>
        <w:t>Ostateczne wartości danych finansowych zostaną opublikowane w raporcie okresowym za IV kwartał 2020 roku, którego publikacja została zaplanowana na 11 lutego 2021 roku.</w:t>
      </w:r>
    </w:p>
    <w:p w14:paraId="3E08F2B2" w14:textId="78537AB1" w:rsidR="00273AB8" w:rsidRDefault="00273AB8" w:rsidP="005114ED">
      <w:pPr>
        <w:rPr>
          <w:rFonts w:asciiTheme="minorHAnsi" w:hAnsiTheme="minorHAnsi" w:cstheme="minorHAnsi"/>
          <w:b/>
          <w:bCs/>
          <w:color w:val="C00000"/>
          <w:sz w:val="20"/>
          <w:szCs w:val="20"/>
        </w:rPr>
      </w:pPr>
    </w:p>
    <w:p w14:paraId="08E57545" w14:textId="77777777" w:rsidR="008D1E70" w:rsidRDefault="008D1E70" w:rsidP="005114ED">
      <w:pPr>
        <w:jc w:val="center"/>
        <w:rPr>
          <w:rFonts w:asciiTheme="minorHAnsi" w:hAnsiTheme="minorHAnsi" w:cstheme="minorHAnsi"/>
          <w:sz w:val="20"/>
          <w:szCs w:val="20"/>
        </w:rPr>
      </w:pPr>
    </w:p>
    <w:p w14:paraId="1B5DB586" w14:textId="6627333C" w:rsidR="00A0186C" w:rsidRPr="00056C5A" w:rsidRDefault="00A0186C" w:rsidP="005114ED">
      <w:pPr>
        <w:jc w:val="center"/>
        <w:rPr>
          <w:rFonts w:asciiTheme="minorHAnsi" w:hAnsiTheme="minorHAnsi" w:cstheme="minorHAnsi"/>
          <w:sz w:val="20"/>
          <w:szCs w:val="20"/>
        </w:rPr>
      </w:pPr>
      <w:r w:rsidRPr="00056C5A">
        <w:rPr>
          <w:rFonts w:asciiTheme="minorHAnsi" w:hAnsiTheme="minorHAnsi" w:cstheme="minorHAnsi"/>
          <w:sz w:val="20"/>
          <w:szCs w:val="20"/>
        </w:rPr>
        <w:t>***</w:t>
      </w:r>
    </w:p>
    <w:p w14:paraId="7509A267" w14:textId="77777777" w:rsidR="00A0186C" w:rsidRPr="00056C5A" w:rsidRDefault="00A0186C" w:rsidP="005114ED">
      <w:pPr>
        <w:jc w:val="both"/>
        <w:rPr>
          <w:rFonts w:asciiTheme="minorHAnsi" w:hAnsiTheme="minorHAnsi" w:cstheme="minorHAnsi"/>
          <w:sz w:val="20"/>
          <w:szCs w:val="20"/>
        </w:rPr>
      </w:pPr>
    </w:p>
    <w:p w14:paraId="0DA849A0" w14:textId="1F5603B2" w:rsidR="00A0186C" w:rsidRPr="0081679B" w:rsidRDefault="00A0186C" w:rsidP="005114ED">
      <w:pPr>
        <w:jc w:val="both"/>
        <w:rPr>
          <w:rFonts w:asciiTheme="minorHAnsi" w:hAnsiTheme="minorHAnsi" w:cstheme="minorHAnsi"/>
          <w:sz w:val="18"/>
          <w:szCs w:val="18"/>
        </w:rPr>
      </w:pPr>
      <w:r w:rsidRPr="0081679B">
        <w:rPr>
          <w:rFonts w:asciiTheme="minorHAnsi" w:hAnsiTheme="minorHAnsi" w:cstheme="minorHAnsi"/>
          <w:sz w:val="18"/>
          <w:szCs w:val="18"/>
        </w:rPr>
        <w:t xml:space="preserve">LUG S.A. to spółka holdingowa Grupy Kapitałowej LUG S.A. – jednego z czołowych europejskich producentów profesjonalnych rozwiązań oświetleniowych. Grupa sprzedaje swoje produkty w Polsce oraz w kilkudziesięciu krajach na całym świecie. Posiadająca </w:t>
      </w:r>
      <w:r w:rsidR="00BA78D2" w:rsidRPr="0081679B">
        <w:rPr>
          <w:rFonts w:asciiTheme="minorHAnsi" w:hAnsiTheme="minorHAnsi" w:cstheme="minorHAnsi"/>
          <w:sz w:val="18"/>
          <w:szCs w:val="18"/>
        </w:rPr>
        <w:t xml:space="preserve">ponad </w:t>
      </w:r>
      <w:r w:rsidRPr="0081679B">
        <w:rPr>
          <w:rFonts w:asciiTheme="minorHAnsi" w:hAnsiTheme="minorHAnsi" w:cstheme="minorHAnsi"/>
          <w:sz w:val="18"/>
          <w:szCs w:val="18"/>
        </w:rPr>
        <w:t>30 lat doświadczenia firma z siedzibą w Zielonej Górze, od 2008 roku funkcjonuje jako Grupa Kapitałowa. W jej skład wchodzą: LUG S.A., LUG Light Factory Sp. z o.o., LUG GmbH, LUG</w:t>
      </w:r>
      <w:r w:rsidR="009457B5" w:rsidRPr="0081679B">
        <w:rPr>
          <w:rFonts w:asciiTheme="minorHAnsi" w:hAnsiTheme="minorHAnsi" w:cstheme="minorHAnsi"/>
          <w:sz w:val="18"/>
          <w:szCs w:val="18"/>
        </w:rPr>
        <w:t> </w:t>
      </w:r>
      <w:r w:rsidRPr="0081679B">
        <w:rPr>
          <w:rFonts w:asciiTheme="minorHAnsi" w:hAnsiTheme="minorHAnsi" w:cstheme="minorHAnsi"/>
          <w:sz w:val="18"/>
          <w:szCs w:val="18"/>
        </w:rPr>
        <w:t>do</w:t>
      </w:r>
      <w:r w:rsidR="009457B5" w:rsidRPr="0081679B">
        <w:rPr>
          <w:rFonts w:asciiTheme="minorHAnsi" w:hAnsiTheme="minorHAnsi" w:cstheme="minorHAnsi"/>
          <w:sz w:val="18"/>
          <w:szCs w:val="18"/>
        </w:rPr>
        <w:t> </w:t>
      </w:r>
      <w:r w:rsidRPr="0081679B">
        <w:rPr>
          <w:rFonts w:asciiTheme="minorHAnsi" w:hAnsiTheme="minorHAnsi" w:cstheme="minorHAnsi"/>
          <w:sz w:val="18"/>
          <w:szCs w:val="18"/>
        </w:rPr>
        <w:t>Brasil Ltda, LUG Lighting UK Ltd., TOW LUG Ukraina, BIOT Sp. z o.o., LUG Argentina S.A.</w:t>
      </w:r>
      <w:r w:rsidR="002B3947" w:rsidRPr="0081679B">
        <w:rPr>
          <w:rFonts w:asciiTheme="minorHAnsi" w:hAnsiTheme="minorHAnsi" w:cstheme="minorHAnsi"/>
          <w:sz w:val="18"/>
          <w:szCs w:val="18"/>
        </w:rPr>
        <w:t xml:space="preserve">, </w:t>
      </w:r>
      <w:r w:rsidRPr="0081679B">
        <w:rPr>
          <w:rFonts w:asciiTheme="minorHAnsi" w:hAnsiTheme="minorHAnsi" w:cstheme="minorHAnsi"/>
          <w:sz w:val="18"/>
          <w:szCs w:val="18"/>
        </w:rPr>
        <w:t>LUG Turkey</w:t>
      </w:r>
      <w:r w:rsidR="009457B5" w:rsidRPr="0081679B">
        <w:rPr>
          <w:rFonts w:asciiTheme="minorHAnsi" w:hAnsiTheme="minorHAnsi" w:cstheme="minorHAnsi"/>
          <w:sz w:val="18"/>
          <w:szCs w:val="18"/>
        </w:rPr>
        <w:t>, LUG Services Sp. z o.o., ESCOLIGHT Sp. z o.o.</w:t>
      </w:r>
      <w:r w:rsidR="002B3947" w:rsidRPr="0081679B">
        <w:rPr>
          <w:rFonts w:asciiTheme="minorHAnsi" w:hAnsiTheme="minorHAnsi" w:cstheme="minorHAnsi"/>
          <w:sz w:val="18"/>
          <w:szCs w:val="18"/>
        </w:rPr>
        <w:t xml:space="preserve"> oraz LUG West Africa Ltd</w:t>
      </w:r>
      <w:r w:rsidRPr="0081679B">
        <w:rPr>
          <w:rFonts w:asciiTheme="minorHAnsi" w:hAnsiTheme="minorHAnsi" w:cstheme="minorHAnsi"/>
          <w:sz w:val="18"/>
          <w:szCs w:val="18"/>
        </w:rPr>
        <w:t>. LUG S.A. od listopada 2007 roku jest</w:t>
      </w:r>
      <w:r w:rsidR="009457B5" w:rsidRPr="0081679B">
        <w:rPr>
          <w:rFonts w:asciiTheme="minorHAnsi" w:hAnsiTheme="minorHAnsi" w:cstheme="minorHAnsi"/>
          <w:sz w:val="18"/>
          <w:szCs w:val="18"/>
        </w:rPr>
        <w:t> </w:t>
      </w:r>
      <w:r w:rsidRPr="0081679B">
        <w:rPr>
          <w:rFonts w:asciiTheme="minorHAnsi" w:hAnsiTheme="minorHAnsi" w:cstheme="minorHAnsi"/>
          <w:sz w:val="18"/>
          <w:szCs w:val="18"/>
        </w:rPr>
        <w:t xml:space="preserve">notowana na rynku NewConnect zarządzanym przez warszawską GPW. Więcej informacji: </w:t>
      </w:r>
      <w:hyperlink r:id="rId8" w:history="1">
        <w:r w:rsidRPr="0081679B">
          <w:rPr>
            <w:rStyle w:val="Hipercze"/>
            <w:rFonts w:asciiTheme="minorHAnsi" w:hAnsiTheme="minorHAnsi" w:cstheme="minorHAnsi"/>
            <w:sz w:val="18"/>
            <w:szCs w:val="18"/>
          </w:rPr>
          <w:t>www.lug.com.pl</w:t>
        </w:r>
      </w:hyperlink>
    </w:p>
    <w:p w14:paraId="34CDC561" w14:textId="65EFCD00" w:rsidR="00C201A7" w:rsidRPr="0081679B" w:rsidRDefault="00C201A7" w:rsidP="005114ED">
      <w:pPr>
        <w:widowControl w:val="0"/>
        <w:autoSpaceDE w:val="0"/>
        <w:autoSpaceDN w:val="0"/>
        <w:adjustRightInd w:val="0"/>
        <w:ind w:right="-766"/>
        <w:jc w:val="both"/>
        <w:rPr>
          <w:rFonts w:asciiTheme="minorHAnsi" w:hAnsiTheme="minorHAnsi" w:cstheme="minorHAnsi"/>
          <w:b/>
          <w:bCs/>
          <w:sz w:val="18"/>
          <w:szCs w:val="18"/>
        </w:rPr>
      </w:pPr>
    </w:p>
    <w:p w14:paraId="3B985A08" w14:textId="77777777" w:rsidR="00C201A7" w:rsidRPr="00056C5A" w:rsidRDefault="00C201A7" w:rsidP="005114ED">
      <w:pPr>
        <w:widowControl w:val="0"/>
        <w:autoSpaceDE w:val="0"/>
        <w:autoSpaceDN w:val="0"/>
        <w:adjustRightInd w:val="0"/>
        <w:ind w:right="-766"/>
        <w:jc w:val="both"/>
        <w:rPr>
          <w:rFonts w:asciiTheme="minorHAnsi" w:hAnsiTheme="minorHAnsi" w:cstheme="minorHAnsi"/>
          <w:b/>
          <w:bCs/>
          <w:sz w:val="20"/>
          <w:szCs w:val="20"/>
        </w:rPr>
      </w:pPr>
    </w:p>
    <w:p w14:paraId="4065F778" w14:textId="29A8EF7C" w:rsidR="00D45343" w:rsidRPr="00056C5A" w:rsidRDefault="00D45343" w:rsidP="005114ED">
      <w:pPr>
        <w:widowControl w:val="0"/>
        <w:autoSpaceDE w:val="0"/>
        <w:autoSpaceDN w:val="0"/>
        <w:adjustRightInd w:val="0"/>
        <w:ind w:right="-766"/>
        <w:jc w:val="both"/>
        <w:rPr>
          <w:rFonts w:asciiTheme="minorHAnsi" w:hAnsiTheme="minorHAnsi" w:cstheme="minorHAnsi"/>
          <w:sz w:val="20"/>
          <w:szCs w:val="20"/>
          <w:u w:val="single"/>
        </w:rPr>
      </w:pPr>
      <w:r w:rsidRPr="00056C5A">
        <w:rPr>
          <w:rFonts w:asciiTheme="minorHAnsi" w:hAnsiTheme="minorHAnsi" w:cstheme="minorHAnsi"/>
          <w:sz w:val="20"/>
          <w:szCs w:val="20"/>
          <w:u w:val="single"/>
        </w:rPr>
        <w:t>Kontakt dla mediów:</w:t>
      </w:r>
    </w:p>
    <w:p w14:paraId="22D38007" w14:textId="77777777" w:rsidR="00D45343" w:rsidRPr="00056C5A" w:rsidRDefault="00D45343" w:rsidP="005114ED">
      <w:pPr>
        <w:widowControl w:val="0"/>
        <w:autoSpaceDE w:val="0"/>
        <w:autoSpaceDN w:val="0"/>
        <w:adjustRightInd w:val="0"/>
        <w:ind w:right="-766"/>
        <w:jc w:val="both"/>
        <w:rPr>
          <w:rFonts w:asciiTheme="minorHAnsi" w:hAnsiTheme="minorHAnsi" w:cstheme="minorHAnsi"/>
          <w:sz w:val="20"/>
          <w:szCs w:val="20"/>
        </w:rPr>
      </w:pPr>
    </w:p>
    <w:p w14:paraId="5E6F54F9" w14:textId="77777777" w:rsidR="00C201A7" w:rsidRPr="00056C5A" w:rsidRDefault="00D45343" w:rsidP="005114ED">
      <w:pPr>
        <w:widowControl w:val="0"/>
        <w:autoSpaceDE w:val="0"/>
        <w:autoSpaceDN w:val="0"/>
        <w:adjustRightInd w:val="0"/>
        <w:ind w:right="-766"/>
        <w:jc w:val="both"/>
        <w:rPr>
          <w:rFonts w:asciiTheme="minorHAnsi" w:hAnsiTheme="minorHAnsi" w:cstheme="minorHAnsi"/>
          <w:sz w:val="20"/>
          <w:szCs w:val="20"/>
        </w:rPr>
      </w:pPr>
      <w:r w:rsidRPr="00056C5A">
        <w:rPr>
          <w:rFonts w:asciiTheme="minorHAnsi" w:hAnsiTheme="minorHAnsi" w:cstheme="minorHAnsi"/>
          <w:b/>
          <w:bCs/>
          <w:sz w:val="20"/>
          <w:szCs w:val="20"/>
        </w:rPr>
        <w:t>Monika Bartoszak</w:t>
      </w:r>
      <w:r w:rsidR="00C201A7" w:rsidRPr="00056C5A">
        <w:rPr>
          <w:rFonts w:asciiTheme="minorHAnsi" w:hAnsiTheme="minorHAnsi" w:cstheme="minorHAnsi"/>
          <w:b/>
          <w:bCs/>
          <w:sz w:val="20"/>
          <w:szCs w:val="20"/>
        </w:rPr>
        <w:t xml:space="preserve">, </w:t>
      </w:r>
      <w:r w:rsidRPr="00056C5A">
        <w:rPr>
          <w:rFonts w:asciiTheme="minorHAnsi" w:hAnsiTheme="minorHAnsi" w:cstheme="minorHAnsi"/>
          <w:sz w:val="20"/>
          <w:szCs w:val="20"/>
        </w:rPr>
        <w:t>Dyrektor Biura Zarządu i Komunikacj</w:t>
      </w:r>
      <w:r w:rsidR="00C201A7" w:rsidRPr="00056C5A">
        <w:rPr>
          <w:rFonts w:asciiTheme="minorHAnsi" w:hAnsiTheme="minorHAnsi" w:cstheme="minorHAnsi"/>
          <w:sz w:val="20"/>
          <w:szCs w:val="20"/>
        </w:rPr>
        <w:t xml:space="preserve">i, tel. </w:t>
      </w:r>
      <w:r w:rsidRPr="00056C5A">
        <w:rPr>
          <w:rFonts w:asciiTheme="minorHAnsi" w:hAnsiTheme="minorHAnsi" w:cstheme="minorHAnsi"/>
          <w:sz w:val="20"/>
          <w:szCs w:val="20"/>
        </w:rPr>
        <w:t>+48 510 183</w:t>
      </w:r>
      <w:r w:rsidR="00C201A7" w:rsidRPr="00056C5A">
        <w:rPr>
          <w:rFonts w:asciiTheme="minorHAnsi" w:hAnsiTheme="minorHAnsi" w:cstheme="minorHAnsi"/>
          <w:sz w:val="20"/>
          <w:szCs w:val="20"/>
        </w:rPr>
        <w:t> </w:t>
      </w:r>
      <w:r w:rsidRPr="00056C5A">
        <w:rPr>
          <w:rFonts w:asciiTheme="minorHAnsi" w:hAnsiTheme="minorHAnsi" w:cstheme="minorHAnsi"/>
          <w:sz w:val="20"/>
          <w:szCs w:val="20"/>
        </w:rPr>
        <w:t>993</w:t>
      </w:r>
      <w:r w:rsidR="00C201A7" w:rsidRPr="00056C5A">
        <w:rPr>
          <w:rFonts w:asciiTheme="minorHAnsi" w:hAnsiTheme="minorHAnsi" w:cstheme="minorHAnsi"/>
          <w:sz w:val="20"/>
          <w:szCs w:val="20"/>
        </w:rPr>
        <w:t>, e-mail:</w:t>
      </w:r>
      <w:r w:rsidRPr="00056C5A">
        <w:rPr>
          <w:rFonts w:asciiTheme="minorHAnsi" w:hAnsiTheme="minorHAnsi" w:cstheme="minorHAnsi"/>
          <w:sz w:val="20"/>
          <w:szCs w:val="20"/>
        </w:rPr>
        <w:tab/>
      </w:r>
      <w:hyperlink r:id="rId9" w:history="1">
        <w:r w:rsidR="00C201A7" w:rsidRPr="00056C5A">
          <w:rPr>
            <w:rStyle w:val="Hipercze"/>
            <w:rFonts w:asciiTheme="minorHAnsi" w:hAnsiTheme="minorHAnsi" w:cstheme="minorHAnsi"/>
            <w:sz w:val="20"/>
            <w:szCs w:val="20"/>
          </w:rPr>
          <w:t>monika.bartoszak@lug.com.pl</w:t>
        </w:r>
      </w:hyperlink>
    </w:p>
    <w:p w14:paraId="6443D320" w14:textId="38479226" w:rsidR="00D45343" w:rsidRPr="008526AB" w:rsidRDefault="00C201A7" w:rsidP="005114ED">
      <w:pPr>
        <w:widowControl w:val="0"/>
        <w:autoSpaceDE w:val="0"/>
        <w:autoSpaceDN w:val="0"/>
        <w:adjustRightInd w:val="0"/>
        <w:ind w:right="-766"/>
        <w:jc w:val="both"/>
        <w:rPr>
          <w:rFonts w:asciiTheme="minorHAnsi" w:hAnsiTheme="minorHAnsi" w:cstheme="minorHAnsi"/>
          <w:sz w:val="20"/>
          <w:szCs w:val="20"/>
          <w:lang w:val="fr-FR"/>
        </w:rPr>
      </w:pPr>
      <w:r w:rsidRPr="00273AB8">
        <w:rPr>
          <w:rFonts w:asciiTheme="minorHAnsi" w:hAnsiTheme="minorHAnsi" w:cstheme="minorHAnsi"/>
          <w:b/>
          <w:bCs/>
          <w:sz w:val="20"/>
          <w:szCs w:val="20"/>
        </w:rPr>
        <w:t>Kamila Górczyńska</w:t>
      </w:r>
      <w:r w:rsidR="00273AB8" w:rsidRPr="00273AB8">
        <w:rPr>
          <w:rFonts w:asciiTheme="minorHAnsi" w:hAnsiTheme="minorHAnsi" w:cstheme="minorHAnsi"/>
          <w:b/>
          <w:bCs/>
          <w:sz w:val="20"/>
          <w:szCs w:val="20"/>
        </w:rPr>
        <w:t>-Żyżkowska</w:t>
      </w:r>
      <w:r w:rsidRPr="00273AB8">
        <w:rPr>
          <w:rFonts w:asciiTheme="minorHAnsi" w:hAnsiTheme="minorHAnsi" w:cstheme="minorHAnsi"/>
          <w:sz w:val="20"/>
          <w:szCs w:val="20"/>
        </w:rPr>
        <w:t xml:space="preserve">, In Touch, tel. </w:t>
      </w:r>
      <w:r w:rsidRPr="008526AB">
        <w:rPr>
          <w:rFonts w:asciiTheme="minorHAnsi" w:hAnsiTheme="minorHAnsi" w:cstheme="minorHAnsi"/>
          <w:sz w:val="20"/>
          <w:szCs w:val="20"/>
          <w:lang w:val="fr-FR"/>
        </w:rPr>
        <w:t xml:space="preserve">+48 601 805 484, e-mail: </w:t>
      </w:r>
      <w:hyperlink r:id="rId10" w:history="1">
        <w:r w:rsidRPr="008526AB">
          <w:rPr>
            <w:rStyle w:val="Hipercze"/>
            <w:rFonts w:asciiTheme="minorHAnsi" w:hAnsiTheme="minorHAnsi" w:cstheme="minorHAnsi"/>
            <w:sz w:val="20"/>
            <w:szCs w:val="20"/>
            <w:lang w:val="fr-FR"/>
          </w:rPr>
          <w:t>kamila.zyzkowska@intouchpr.pl</w:t>
        </w:r>
      </w:hyperlink>
      <w:r w:rsidR="00D45343" w:rsidRPr="008526AB">
        <w:rPr>
          <w:rFonts w:asciiTheme="minorHAnsi" w:hAnsiTheme="minorHAnsi" w:cstheme="minorHAnsi"/>
          <w:sz w:val="20"/>
          <w:szCs w:val="20"/>
          <w:lang w:val="fr-FR"/>
        </w:rPr>
        <w:tab/>
      </w:r>
      <w:r w:rsidR="00D45343" w:rsidRPr="008526AB">
        <w:rPr>
          <w:rFonts w:asciiTheme="minorHAnsi" w:hAnsiTheme="minorHAnsi" w:cstheme="minorHAnsi"/>
          <w:sz w:val="20"/>
          <w:szCs w:val="20"/>
          <w:lang w:val="fr-FR"/>
        </w:rPr>
        <w:tab/>
      </w:r>
    </w:p>
    <w:p w14:paraId="55F49D95" w14:textId="77777777" w:rsidR="002A2736" w:rsidRPr="008526AB" w:rsidRDefault="002A2736" w:rsidP="005114ED">
      <w:pPr>
        <w:rPr>
          <w:rFonts w:asciiTheme="minorHAnsi" w:hAnsiTheme="minorHAnsi" w:cstheme="minorHAnsi"/>
          <w:sz w:val="20"/>
          <w:szCs w:val="20"/>
          <w:lang w:val="fr-FR"/>
        </w:rPr>
      </w:pPr>
    </w:p>
    <w:sectPr w:rsidR="002A2736" w:rsidRPr="008526AB" w:rsidSect="0012404D">
      <w:headerReference w:type="default" r:id="rId11"/>
      <w:footerReference w:type="default" r:id="rId12"/>
      <w:pgSz w:w="11906" w:h="16838" w:code="9"/>
      <w:pgMar w:top="1418" w:right="1304" w:bottom="1418" w:left="1304" w:header="1077"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6356D" w14:textId="77777777" w:rsidR="00883B34" w:rsidRDefault="00883B34">
      <w:r>
        <w:separator/>
      </w:r>
    </w:p>
  </w:endnote>
  <w:endnote w:type="continuationSeparator" w:id="0">
    <w:p w14:paraId="6294BE67" w14:textId="77777777" w:rsidR="00883B34" w:rsidRDefault="00883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ppleSystemUIFontItalic">
    <w:altName w:val="Times New Roman"/>
    <w:panose1 w:val="00000000000000000000"/>
    <w:charset w:val="00"/>
    <w:family w:val="auto"/>
    <w:notTrueType/>
    <w:pitch w:val="default"/>
    <w:sig w:usb0="00000003" w:usb1="00000000" w:usb2="00000000" w:usb3="00000000" w:csb0="00000001" w:csb1="00000000"/>
  </w:font>
  <w:font w:name="DINPl">
    <w:altName w:val="Courier New"/>
    <w:charset w:val="EE"/>
    <w:family w:val="auto"/>
    <w:pitch w:val="variable"/>
    <w:sig w:usb0="00000001" w:usb1="0000004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6E187" w14:textId="77777777" w:rsidR="00385BCA" w:rsidRPr="001000FF" w:rsidRDefault="006F7818">
    <w:pPr>
      <w:pStyle w:val="Stopka"/>
    </w:pPr>
    <w:r>
      <w:rPr>
        <w:noProof/>
      </w:rPr>
      <w:drawing>
        <wp:inline distT="0" distB="0" distL="0" distR="0" wp14:anchorId="2294649D" wp14:editId="31E49029">
          <wp:extent cx="5892800" cy="469900"/>
          <wp:effectExtent l="0" t="0" r="0" b="0"/>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2800" cy="469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1446C" w14:textId="77777777" w:rsidR="00883B34" w:rsidRDefault="00883B34">
      <w:r>
        <w:separator/>
      </w:r>
    </w:p>
  </w:footnote>
  <w:footnote w:type="continuationSeparator" w:id="0">
    <w:p w14:paraId="15CCA6A6" w14:textId="77777777" w:rsidR="00883B34" w:rsidRDefault="00883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801C0" w14:textId="77777777" w:rsidR="00385BCA" w:rsidRPr="00A83E2A" w:rsidRDefault="006F7818">
    <w:pPr>
      <w:pStyle w:val="Nagwek"/>
    </w:pPr>
    <w:r>
      <w:rPr>
        <w:noProof/>
      </w:rPr>
      <w:drawing>
        <wp:inline distT="0" distB="0" distL="0" distR="0" wp14:anchorId="0B7B169D" wp14:editId="0C1F29D4">
          <wp:extent cx="5892800" cy="647700"/>
          <wp:effectExtent l="0" t="0" r="0" b="0"/>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2800" cy="647700"/>
                  </a:xfrm>
                  <a:prstGeom prst="rect">
                    <a:avLst/>
                  </a:prstGeom>
                  <a:noFill/>
                  <a:ln>
                    <a:noFill/>
                  </a:ln>
                </pic:spPr>
              </pic:pic>
            </a:graphicData>
          </a:graphic>
        </wp:inline>
      </w:drawing>
    </w:r>
    <w:r w:rsidR="00385BCA">
      <w:t xml:space="preserve">         </w:t>
    </w:r>
  </w:p>
  <w:p w14:paraId="73780846" w14:textId="77777777" w:rsidR="00385BCA" w:rsidRPr="007858B1" w:rsidRDefault="00385BCA">
    <w:pPr>
      <w:pStyle w:val="Nagwek"/>
      <w:rPr>
        <w:rFonts w:ascii="DINPl" w:hAnsi="DINPl"/>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ECAA8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C1FF8"/>
    <w:multiLevelType w:val="hybridMultilevel"/>
    <w:tmpl w:val="330CC7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F70EBC"/>
    <w:multiLevelType w:val="hybridMultilevel"/>
    <w:tmpl w:val="0C42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55A70"/>
    <w:multiLevelType w:val="hybridMultilevel"/>
    <w:tmpl w:val="92928428"/>
    <w:lvl w:ilvl="0" w:tplc="260E32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30514"/>
    <w:multiLevelType w:val="hybridMultilevel"/>
    <w:tmpl w:val="55865A9E"/>
    <w:lvl w:ilvl="0" w:tplc="3A90FF4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805F0"/>
    <w:multiLevelType w:val="hybridMultilevel"/>
    <w:tmpl w:val="F4BA44B0"/>
    <w:lvl w:ilvl="0" w:tplc="8ABCB7EE">
      <w:start w:val="1"/>
      <w:numFmt w:val="bullet"/>
      <w:lvlText w:val="§"/>
      <w:lvlJc w:val="left"/>
      <w:pPr>
        <w:tabs>
          <w:tab w:val="num" w:pos="720"/>
        </w:tabs>
        <w:ind w:left="720" w:hanging="360"/>
      </w:pPr>
      <w:rPr>
        <w:rFonts w:ascii="Wingdings" w:hAnsi="Wingdings" w:hint="default"/>
      </w:rPr>
    </w:lvl>
    <w:lvl w:ilvl="1" w:tplc="CD9676E6" w:tentative="1">
      <w:start w:val="1"/>
      <w:numFmt w:val="bullet"/>
      <w:lvlText w:val="§"/>
      <w:lvlJc w:val="left"/>
      <w:pPr>
        <w:tabs>
          <w:tab w:val="num" w:pos="1440"/>
        </w:tabs>
        <w:ind w:left="1440" w:hanging="360"/>
      </w:pPr>
      <w:rPr>
        <w:rFonts w:ascii="Wingdings" w:hAnsi="Wingdings" w:hint="default"/>
      </w:rPr>
    </w:lvl>
    <w:lvl w:ilvl="2" w:tplc="C30E7446" w:tentative="1">
      <w:start w:val="1"/>
      <w:numFmt w:val="bullet"/>
      <w:lvlText w:val="§"/>
      <w:lvlJc w:val="left"/>
      <w:pPr>
        <w:tabs>
          <w:tab w:val="num" w:pos="2160"/>
        </w:tabs>
        <w:ind w:left="2160" w:hanging="360"/>
      </w:pPr>
      <w:rPr>
        <w:rFonts w:ascii="Wingdings" w:hAnsi="Wingdings" w:hint="default"/>
      </w:rPr>
    </w:lvl>
    <w:lvl w:ilvl="3" w:tplc="3D0ECEEE" w:tentative="1">
      <w:start w:val="1"/>
      <w:numFmt w:val="bullet"/>
      <w:lvlText w:val="§"/>
      <w:lvlJc w:val="left"/>
      <w:pPr>
        <w:tabs>
          <w:tab w:val="num" w:pos="2880"/>
        </w:tabs>
        <w:ind w:left="2880" w:hanging="360"/>
      </w:pPr>
      <w:rPr>
        <w:rFonts w:ascii="Wingdings" w:hAnsi="Wingdings" w:hint="default"/>
      </w:rPr>
    </w:lvl>
    <w:lvl w:ilvl="4" w:tplc="317CE49A" w:tentative="1">
      <w:start w:val="1"/>
      <w:numFmt w:val="bullet"/>
      <w:lvlText w:val="§"/>
      <w:lvlJc w:val="left"/>
      <w:pPr>
        <w:tabs>
          <w:tab w:val="num" w:pos="3600"/>
        </w:tabs>
        <w:ind w:left="3600" w:hanging="360"/>
      </w:pPr>
      <w:rPr>
        <w:rFonts w:ascii="Wingdings" w:hAnsi="Wingdings" w:hint="default"/>
      </w:rPr>
    </w:lvl>
    <w:lvl w:ilvl="5" w:tplc="711A6454" w:tentative="1">
      <w:start w:val="1"/>
      <w:numFmt w:val="bullet"/>
      <w:lvlText w:val="§"/>
      <w:lvlJc w:val="left"/>
      <w:pPr>
        <w:tabs>
          <w:tab w:val="num" w:pos="4320"/>
        </w:tabs>
        <w:ind w:left="4320" w:hanging="360"/>
      </w:pPr>
      <w:rPr>
        <w:rFonts w:ascii="Wingdings" w:hAnsi="Wingdings" w:hint="default"/>
      </w:rPr>
    </w:lvl>
    <w:lvl w:ilvl="6" w:tplc="6A6C2B56" w:tentative="1">
      <w:start w:val="1"/>
      <w:numFmt w:val="bullet"/>
      <w:lvlText w:val="§"/>
      <w:lvlJc w:val="left"/>
      <w:pPr>
        <w:tabs>
          <w:tab w:val="num" w:pos="5040"/>
        </w:tabs>
        <w:ind w:left="5040" w:hanging="360"/>
      </w:pPr>
      <w:rPr>
        <w:rFonts w:ascii="Wingdings" w:hAnsi="Wingdings" w:hint="default"/>
      </w:rPr>
    </w:lvl>
    <w:lvl w:ilvl="7" w:tplc="DD30348C" w:tentative="1">
      <w:start w:val="1"/>
      <w:numFmt w:val="bullet"/>
      <w:lvlText w:val="§"/>
      <w:lvlJc w:val="left"/>
      <w:pPr>
        <w:tabs>
          <w:tab w:val="num" w:pos="5760"/>
        </w:tabs>
        <w:ind w:left="5760" w:hanging="360"/>
      </w:pPr>
      <w:rPr>
        <w:rFonts w:ascii="Wingdings" w:hAnsi="Wingdings" w:hint="default"/>
      </w:rPr>
    </w:lvl>
    <w:lvl w:ilvl="8" w:tplc="395A86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3C0457"/>
    <w:multiLevelType w:val="hybridMultilevel"/>
    <w:tmpl w:val="75EA3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402004"/>
    <w:multiLevelType w:val="hybridMultilevel"/>
    <w:tmpl w:val="E22A1662"/>
    <w:lvl w:ilvl="0" w:tplc="260E32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A5808"/>
    <w:multiLevelType w:val="hybridMultilevel"/>
    <w:tmpl w:val="D4BCF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C15866"/>
    <w:multiLevelType w:val="hybridMultilevel"/>
    <w:tmpl w:val="0408EF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E56093"/>
    <w:multiLevelType w:val="hybridMultilevel"/>
    <w:tmpl w:val="712046A2"/>
    <w:lvl w:ilvl="0" w:tplc="F762F8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391B62"/>
    <w:multiLevelType w:val="hybridMultilevel"/>
    <w:tmpl w:val="83A02E32"/>
    <w:lvl w:ilvl="0" w:tplc="260E325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BA62BC"/>
    <w:multiLevelType w:val="hybridMultilevel"/>
    <w:tmpl w:val="2B189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9C34F15"/>
    <w:multiLevelType w:val="hybridMultilevel"/>
    <w:tmpl w:val="1D7A3E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F4F2DFB"/>
    <w:multiLevelType w:val="hybridMultilevel"/>
    <w:tmpl w:val="3104E9E2"/>
    <w:lvl w:ilvl="0" w:tplc="04090001">
      <w:start w:val="1"/>
      <w:numFmt w:val="bullet"/>
      <w:lvlText w:val=""/>
      <w:lvlJc w:val="left"/>
      <w:pPr>
        <w:ind w:left="720" w:hanging="360"/>
      </w:pPr>
      <w:rPr>
        <w:rFonts w:ascii="Symbol" w:hAnsi="Symbol" w:hint="default"/>
      </w:rPr>
    </w:lvl>
    <w:lvl w:ilvl="1" w:tplc="25D0E738">
      <w:numFmt w:val="bullet"/>
      <w:lvlText w:val="-"/>
      <w:lvlJc w:val="left"/>
      <w:pPr>
        <w:ind w:left="1440" w:hanging="36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D2135A"/>
    <w:multiLevelType w:val="hybridMultilevel"/>
    <w:tmpl w:val="E8BC2E32"/>
    <w:lvl w:ilvl="0" w:tplc="AF62F942">
      <w:start w:val="27"/>
      <w:numFmt w:val="bullet"/>
      <w:lvlText w:val="-"/>
      <w:lvlJc w:val="left"/>
      <w:pPr>
        <w:ind w:left="720" w:hanging="360"/>
      </w:pPr>
      <w:rPr>
        <w:rFonts w:ascii="Calibri" w:eastAsia="Times New Roman" w:hAnsi="Calibri" w:cs="Calibri"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6615C8"/>
    <w:multiLevelType w:val="hybridMultilevel"/>
    <w:tmpl w:val="B490AB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4721D03"/>
    <w:multiLevelType w:val="hybridMultilevel"/>
    <w:tmpl w:val="4D1C99A0"/>
    <w:lvl w:ilvl="0" w:tplc="1722BFC8">
      <w:start w:val="1"/>
      <w:numFmt w:val="bullet"/>
      <w:lvlText w:val="§"/>
      <w:lvlJc w:val="left"/>
      <w:pPr>
        <w:tabs>
          <w:tab w:val="num" w:pos="720"/>
        </w:tabs>
        <w:ind w:left="720" w:hanging="360"/>
      </w:pPr>
      <w:rPr>
        <w:rFonts w:ascii="Wingdings" w:hAnsi="Wingdings" w:hint="default"/>
      </w:rPr>
    </w:lvl>
    <w:lvl w:ilvl="1" w:tplc="E06E9DF2" w:tentative="1">
      <w:start w:val="1"/>
      <w:numFmt w:val="bullet"/>
      <w:lvlText w:val="§"/>
      <w:lvlJc w:val="left"/>
      <w:pPr>
        <w:tabs>
          <w:tab w:val="num" w:pos="1440"/>
        </w:tabs>
        <w:ind w:left="1440" w:hanging="360"/>
      </w:pPr>
      <w:rPr>
        <w:rFonts w:ascii="Wingdings" w:hAnsi="Wingdings" w:hint="default"/>
      </w:rPr>
    </w:lvl>
    <w:lvl w:ilvl="2" w:tplc="B832E056" w:tentative="1">
      <w:start w:val="1"/>
      <w:numFmt w:val="bullet"/>
      <w:lvlText w:val="§"/>
      <w:lvlJc w:val="left"/>
      <w:pPr>
        <w:tabs>
          <w:tab w:val="num" w:pos="2160"/>
        </w:tabs>
        <w:ind w:left="2160" w:hanging="360"/>
      </w:pPr>
      <w:rPr>
        <w:rFonts w:ascii="Wingdings" w:hAnsi="Wingdings" w:hint="default"/>
      </w:rPr>
    </w:lvl>
    <w:lvl w:ilvl="3" w:tplc="E28EDF72" w:tentative="1">
      <w:start w:val="1"/>
      <w:numFmt w:val="bullet"/>
      <w:lvlText w:val="§"/>
      <w:lvlJc w:val="left"/>
      <w:pPr>
        <w:tabs>
          <w:tab w:val="num" w:pos="2880"/>
        </w:tabs>
        <w:ind w:left="2880" w:hanging="360"/>
      </w:pPr>
      <w:rPr>
        <w:rFonts w:ascii="Wingdings" w:hAnsi="Wingdings" w:hint="default"/>
      </w:rPr>
    </w:lvl>
    <w:lvl w:ilvl="4" w:tplc="AFF005B0" w:tentative="1">
      <w:start w:val="1"/>
      <w:numFmt w:val="bullet"/>
      <w:lvlText w:val="§"/>
      <w:lvlJc w:val="left"/>
      <w:pPr>
        <w:tabs>
          <w:tab w:val="num" w:pos="3600"/>
        </w:tabs>
        <w:ind w:left="3600" w:hanging="360"/>
      </w:pPr>
      <w:rPr>
        <w:rFonts w:ascii="Wingdings" w:hAnsi="Wingdings" w:hint="default"/>
      </w:rPr>
    </w:lvl>
    <w:lvl w:ilvl="5" w:tplc="71CE76A6" w:tentative="1">
      <w:start w:val="1"/>
      <w:numFmt w:val="bullet"/>
      <w:lvlText w:val="§"/>
      <w:lvlJc w:val="left"/>
      <w:pPr>
        <w:tabs>
          <w:tab w:val="num" w:pos="4320"/>
        </w:tabs>
        <w:ind w:left="4320" w:hanging="360"/>
      </w:pPr>
      <w:rPr>
        <w:rFonts w:ascii="Wingdings" w:hAnsi="Wingdings" w:hint="default"/>
      </w:rPr>
    </w:lvl>
    <w:lvl w:ilvl="6" w:tplc="27160120" w:tentative="1">
      <w:start w:val="1"/>
      <w:numFmt w:val="bullet"/>
      <w:lvlText w:val="§"/>
      <w:lvlJc w:val="left"/>
      <w:pPr>
        <w:tabs>
          <w:tab w:val="num" w:pos="5040"/>
        </w:tabs>
        <w:ind w:left="5040" w:hanging="360"/>
      </w:pPr>
      <w:rPr>
        <w:rFonts w:ascii="Wingdings" w:hAnsi="Wingdings" w:hint="default"/>
      </w:rPr>
    </w:lvl>
    <w:lvl w:ilvl="7" w:tplc="A6E6733A" w:tentative="1">
      <w:start w:val="1"/>
      <w:numFmt w:val="bullet"/>
      <w:lvlText w:val="§"/>
      <w:lvlJc w:val="left"/>
      <w:pPr>
        <w:tabs>
          <w:tab w:val="num" w:pos="5760"/>
        </w:tabs>
        <w:ind w:left="5760" w:hanging="360"/>
      </w:pPr>
      <w:rPr>
        <w:rFonts w:ascii="Wingdings" w:hAnsi="Wingdings" w:hint="default"/>
      </w:rPr>
    </w:lvl>
    <w:lvl w:ilvl="8" w:tplc="E2347B2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515ED2"/>
    <w:multiLevelType w:val="multilevel"/>
    <w:tmpl w:val="BFE8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6148FA"/>
    <w:multiLevelType w:val="hybridMultilevel"/>
    <w:tmpl w:val="193EDAE0"/>
    <w:lvl w:ilvl="0" w:tplc="21BC7DDE">
      <w:start w:val="27"/>
      <w:numFmt w:val="bullet"/>
      <w:lvlText w:val="-"/>
      <w:lvlJc w:val="left"/>
      <w:pPr>
        <w:ind w:left="720" w:hanging="360"/>
      </w:pPr>
      <w:rPr>
        <w:rFonts w:ascii="Calibri" w:eastAsia="Times New Roman" w:hAnsi="Calibri" w:cs="Calibri"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23CEF"/>
    <w:multiLevelType w:val="hybridMultilevel"/>
    <w:tmpl w:val="B3EE24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8"/>
  </w:num>
  <w:num w:numId="3">
    <w:abstractNumId w:val="0"/>
  </w:num>
  <w:num w:numId="4">
    <w:abstractNumId w:val="14"/>
  </w:num>
  <w:num w:numId="5">
    <w:abstractNumId w:val="10"/>
  </w:num>
  <w:num w:numId="6">
    <w:abstractNumId w:val="11"/>
  </w:num>
  <w:num w:numId="7">
    <w:abstractNumId w:val="3"/>
  </w:num>
  <w:num w:numId="8">
    <w:abstractNumId w:val="19"/>
  </w:num>
  <w:num w:numId="9">
    <w:abstractNumId w:val="15"/>
  </w:num>
  <w:num w:numId="10">
    <w:abstractNumId w:val="4"/>
  </w:num>
  <w:num w:numId="11">
    <w:abstractNumId w:val="20"/>
  </w:num>
  <w:num w:numId="12">
    <w:abstractNumId w:val="13"/>
  </w:num>
  <w:num w:numId="13">
    <w:abstractNumId w:val="1"/>
  </w:num>
  <w:num w:numId="14">
    <w:abstractNumId w:val="2"/>
  </w:num>
  <w:num w:numId="15">
    <w:abstractNumId w:val="9"/>
  </w:num>
  <w:num w:numId="16">
    <w:abstractNumId w:val="8"/>
  </w:num>
  <w:num w:numId="17">
    <w:abstractNumId w:val="17"/>
  </w:num>
  <w:num w:numId="18">
    <w:abstractNumId w:val="5"/>
  </w:num>
  <w:num w:numId="19">
    <w:abstractNumId w:val="16"/>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ED8"/>
    <w:rsid w:val="00013146"/>
    <w:rsid w:val="0003379D"/>
    <w:rsid w:val="00041B56"/>
    <w:rsid w:val="00054F99"/>
    <w:rsid w:val="000559BD"/>
    <w:rsid w:val="00056C5A"/>
    <w:rsid w:val="000611A8"/>
    <w:rsid w:val="00064003"/>
    <w:rsid w:val="00072A1C"/>
    <w:rsid w:val="00074DD0"/>
    <w:rsid w:val="000821FE"/>
    <w:rsid w:val="000844F9"/>
    <w:rsid w:val="00090935"/>
    <w:rsid w:val="0009278B"/>
    <w:rsid w:val="00094F3E"/>
    <w:rsid w:val="000A0439"/>
    <w:rsid w:val="000D23A8"/>
    <w:rsid w:val="000F5108"/>
    <w:rsid w:val="001000FF"/>
    <w:rsid w:val="00111D1A"/>
    <w:rsid w:val="00111E31"/>
    <w:rsid w:val="00122D1E"/>
    <w:rsid w:val="0012404D"/>
    <w:rsid w:val="00132B2A"/>
    <w:rsid w:val="00135CC2"/>
    <w:rsid w:val="0013764C"/>
    <w:rsid w:val="001413BC"/>
    <w:rsid w:val="00145140"/>
    <w:rsid w:val="00150D07"/>
    <w:rsid w:val="00161624"/>
    <w:rsid w:val="0016558B"/>
    <w:rsid w:val="00170496"/>
    <w:rsid w:val="00173A9D"/>
    <w:rsid w:val="001776C6"/>
    <w:rsid w:val="00180BD6"/>
    <w:rsid w:val="001857FF"/>
    <w:rsid w:val="001A67D8"/>
    <w:rsid w:val="001C033C"/>
    <w:rsid w:val="001C2687"/>
    <w:rsid w:val="001D57A4"/>
    <w:rsid w:val="001E0146"/>
    <w:rsid w:val="001E130C"/>
    <w:rsid w:val="001E6AC9"/>
    <w:rsid w:val="001F19AC"/>
    <w:rsid w:val="001F6867"/>
    <w:rsid w:val="00201493"/>
    <w:rsid w:val="00214312"/>
    <w:rsid w:val="00214C2B"/>
    <w:rsid w:val="00220A66"/>
    <w:rsid w:val="0024624B"/>
    <w:rsid w:val="002551BF"/>
    <w:rsid w:val="0025763E"/>
    <w:rsid w:val="00260062"/>
    <w:rsid w:val="0026580B"/>
    <w:rsid w:val="002732FB"/>
    <w:rsid w:val="00273AB8"/>
    <w:rsid w:val="00280B48"/>
    <w:rsid w:val="00284FD0"/>
    <w:rsid w:val="00294DAF"/>
    <w:rsid w:val="002A2736"/>
    <w:rsid w:val="002A4B7D"/>
    <w:rsid w:val="002B3947"/>
    <w:rsid w:val="002B7413"/>
    <w:rsid w:val="002C06E9"/>
    <w:rsid w:val="002C2136"/>
    <w:rsid w:val="002D4249"/>
    <w:rsid w:val="002D5E50"/>
    <w:rsid w:val="002D68B3"/>
    <w:rsid w:val="002D6FFB"/>
    <w:rsid w:val="002E46BF"/>
    <w:rsid w:val="002F6F45"/>
    <w:rsid w:val="00317439"/>
    <w:rsid w:val="00323A67"/>
    <w:rsid w:val="00332B11"/>
    <w:rsid w:val="00336495"/>
    <w:rsid w:val="00343D7F"/>
    <w:rsid w:val="00346839"/>
    <w:rsid w:val="0035449F"/>
    <w:rsid w:val="0036587D"/>
    <w:rsid w:val="00375386"/>
    <w:rsid w:val="00380DCC"/>
    <w:rsid w:val="00384B23"/>
    <w:rsid w:val="00385BCA"/>
    <w:rsid w:val="003867A6"/>
    <w:rsid w:val="0039083E"/>
    <w:rsid w:val="003924EA"/>
    <w:rsid w:val="00394C24"/>
    <w:rsid w:val="00396023"/>
    <w:rsid w:val="003B575E"/>
    <w:rsid w:val="004010D6"/>
    <w:rsid w:val="00406C90"/>
    <w:rsid w:val="00420541"/>
    <w:rsid w:val="0043766E"/>
    <w:rsid w:val="00441DBD"/>
    <w:rsid w:val="00477560"/>
    <w:rsid w:val="00480DA5"/>
    <w:rsid w:val="004816EA"/>
    <w:rsid w:val="00492A53"/>
    <w:rsid w:val="004A0C31"/>
    <w:rsid w:val="004B562C"/>
    <w:rsid w:val="004B74DD"/>
    <w:rsid w:val="004C40D3"/>
    <w:rsid w:val="004C4931"/>
    <w:rsid w:val="004D54DF"/>
    <w:rsid w:val="004E6401"/>
    <w:rsid w:val="004F08BA"/>
    <w:rsid w:val="004F28D6"/>
    <w:rsid w:val="004F3CE3"/>
    <w:rsid w:val="00501B4A"/>
    <w:rsid w:val="00505C35"/>
    <w:rsid w:val="005114ED"/>
    <w:rsid w:val="00513052"/>
    <w:rsid w:val="00531831"/>
    <w:rsid w:val="00544BF7"/>
    <w:rsid w:val="00553D0F"/>
    <w:rsid w:val="00553F98"/>
    <w:rsid w:val="00555941"/>
    <w:rsid w:val="00556C77"/>
    <w:rsid w:val="00566BBA"/>
    <w:rsid w:val="00570609"/>
    <w:rsid w:val="00574169"/>
    <w:rsid w:val="005754ED"/>
    <w:rsid w:val="00586E07"/>
    <w:rsid w:val="005926C6"/>
    <w:rsid w:val="005A3D71"/>
    <w:rsid w:val="005B1722"/>
    <w:rsid w:val="005C389E"/>
    <w:rsid w:val="005E72EE"/>
    <w:rsid w:val="005E7A6A"/>
    <w:rsid w:val="005F76FD"/>
    <w:rsid w:val="00600CF7"/>
    <w:rsid w:val="00603F87"/>
    <w:rsid w:val="00622426"/>
    <w:rsid w:val="006268D7"/>
    <w:rsid w:val="00642DB5"/>
    <w:rsid w:val="00653355"/>
    <w:rsid w:val="00655B2F"/>
    <w:rsid w:val="00657990"/>
    <w:rsid w:val="006628B0"/>
    <w:rsid w:val="00672866"/>
    <w:rsid w:val="006901B2"/>
    <w:rsid w:val="006945E8"/>
    <w:rsid w:val="006A1FEB"/>
    <w:rsid w:val="006A44D3"/>
    <w:rsid w:val="006A7553"/>
    <w:rsid w:val="006B4788"/>
    <w:rsid w:val="006C0F43"/>
    <w:rsid w:val="006C2CB0"/>
    <w:rsid w:val="006D0543"/>
    <w:rsid w:val="006D1F0D"/>
    <w:rsid w:val="006E6939"/>
    <w:rsid w:val="006E792E"/>
    <w:rsid w:val="006E7A6D"/>
    <w:rsid w:val="006F20A7"/>
    <w:rsid w:val="006F4451"/>
    <w:rsid w:val="006F7818"/>
    <w:rsid w:val="0070619B"/>
    <w:rsid w:val="00711058"/>
    <w:rsid w:val="00732851"/>
    <w:rsid w:val="007366F5"/>
    <w:rsid w:val="007437B3"/>
    <w:rsid w:val="00746442"/>
    <w:rsid w:val="007518F1"/>
    <w:rsid w:val="007531E0"/>
    <w:rsid w:val="007636FB"/>
    <w:rsid w:val="00765FB2"/>
    <w:rsid w:val="00767BA7"/>
    <w:rsid w:val="007749D8"/>
    <w:rsid w:val="00776828"/>
    <w:rsid w:val="00781648"/>
    <w:rsid w:val="007852CD"/>
    <w:rsid w:val="007858B1"/>
    <w:rsid w:val="007A2D9D"/>
    <w:rsid w:val="007B1CD6"/>
    <w:rsid w:val="007B53F8"/>
    <w:rsid w:val="007C4322"/>
    <w:rsid w:val="007C43D9"/>
    <w:rsid w:val="007C6FA7"/>
    <w:rsid w:val="007F0798"/>
    <w:rsid w:val="007F0BFC"/>
    <w:rsid w:val="007F0CFA"/>
    <w:rsid w:val="007F1608"/>
    <w:rsid w:val="007F2E15"/>
    <w:rsid w:val="007F4334"/>
    <w:rsid w:val="00804AAC"/>
    <w:rsid w:val="0080622F"/>
    <w:rsid w:val="00810E7E"/>
    <w:rsid w:val="008134C9"/>
    <w:rsid w:val="00813A55"/>
    <w:rsid w:val="0081679B"/>
    <w:rsid w:val="00826DB1"/>
    <w:rsid w:val="0083292C"/>
    <w:rsid w:val="00842080"/>
    <w:rsid w:val="00850E4C"/>
    <w:rsid w:val="008526AB"/>
    <w:rsid w:val="00861805"/>
    <w:rsid w:val="0086504F"/>
    <w:rsid w:val="00870E91"/>
    <w:rsid w:val="00871724"/>
    <w:rsid w:val="00872D84"/>
    <w:rsid w:val="00882D71"/>
    <w:rsid w:val="008832A9"/>
    <w:rsid w:val="00883B34"/>
    <w:rsid w:val="00883D76"/>
    <w:rsid w:val="008850B7"/>
    <w:rsid w:val="008926E6"/>
    <w:rsid w:val="0089387B"/>
    <w:rsid w:val="008A3467"/>
    <w:rsid w:val="008B7ACE"/>
    <w:rsid w:val="008C71A3"/>
    <w:rsid w:val="008D0694"/>
    <w:rsid w:val="008D1E70"/>
    <w:rsid w:val="008D43A9"/>
    <w:rsid w:val="008D574B"/>
    <w:rsid w:val="008E1635"/>
    <w:rsid w:val="008E4CFA"/>
    <w:rsid w:val="009127BF"/>
    <w:rsid w:val="00914DB9"/>
    <w:rsid w:val="0092679B"/>
    <w:rsid w:val="009315E1"/>
    <w:rsid w:val="00935C9B"/>
    <w:rsid w:val="009457B5"/>
    <w:rsid w:val="00955FB9"/>
    <w:rsid w:val="0097462B"/>
    <w:rsid w:val="009753E7"/>
    <w:rsid w:val="0099575A"/>
    <w:rsid w:val="009B4120"/>
    <w:rsid w:val="009B4A99"/>
    <w:rsid w:val="009C0E80"/>
    <w:rsid w:val="009C278E"/>
    <w:rsid w:val="009C4BEF"/>
    <w:rsid w:val="009D3845"/>
    <w:rsid w:val="009F3B14"/>
    <w:rsid w:val="009F5288"/>
    <w:rsid w:val="009F7E72"/>
    <w:rsid w:val="00A0186C"/>
    <w:rsid w:val="00A03E4E"/>
    <w:rsid w:val="00A04BDA"/>
    <w:rsid w:val="00A16C79"/>
    <w:rsid w:val="00A22730"/>
    <w:rsid w:val="00A3323B"/>
    <w:rsid w:val="00A363B5"/>
    <w:rsid w:val="00A83E2A"/>
    <w:rsid w:val="00A955BD"/>
    <w:rsid w:val="00A96C16"/>
    <w:rsid w:val="00AA1695"/>
    <w:rsid w:val="00AB14B5"/>
    <w:rsid w:val="00AB2089"/>
    <w:rsid w:val="00AC77CB"/>
    <w:rsid w:val="00AD1674"/>
    <w:rsid w:val="00AE457F"/>
    <w:rsid w:val="00AF17D8"/>
    <w:rsid w:val="00AF1E57"/>
    <w:rsid w:val="00AF2057"/>
    <w:rsid w:val="00B07AB3"/>
    <w:rsid w:val="00B20FDC"/>
    <w:rsid w:val="00B26A14"/>
    <w:rsid w:val="00B30281"/>
    <w:rsid w:val="00B340D3"/>
    <w:rsid w:val="00B47D9A"/>
    <w:rsid w:val="00B604A9"/>
    <w:rsid w:val="00B77EA1"/>
    <w:rsid w:val="00B8031C"/>
    <w:rsid w:val="00B804E2"/>
    <w:rsid w:val="00B80F6C"/>
    <w:rsid w:val="00B84549"/>
    <w:rsid w:val="00B931C1"/>
    <w:rsid w:val="00B93BD2"/>
    <w:rsid w:val="00BA4A95"/>
    <w:rsid w:val="00BA65A8"/>
    <w:rsid w:val="00BA78D2"/>
    <w:rsid w:val="00BB0F33"/>
    <w:rsid w:val="00BB3387"/>
    <w:rsid w:val="00BB566E"/>
    <w:rsid w:val="00BC0E73"/>
    <w:rsid w:val="00BC2308"/>
    <w:rsid w:val="00BC263F"/>
    <w:rsid w:val="00BC2F65"/>
    <w:rsid w:val="00BC415F"/>
    <w:rsid w:val="00BD2C71"/>
    <w:rsid w:val="00BD332A"/>
    <w:rsid w:val="00BE30E4"/>
    <w:rsid w:val="00BE69CA"/>
    <w:rsid w:val="00BF114C"/>
    <w:rsid w:val="00C01B57"/>
    <w:rsid w:val="00C0287F"/>
    <w:rsid w:val="00C05A86"/>
    <w:rsid w:val="00C06221"/>
    <w:rsid w:val="00C10246"/>
    <w:rsid w:val="00C11D13"/>
    <w:rsid w:val="00C124E6"/>
    <w:rsid w:val="00C1452A"/>
    <w:rsid w:val="00C201A7"/>
    <w:rsid w:val="00C40EB0"/>
    <w:rsid w:val="00C45440"/>
    <w:rsid w:val="00C474D8"/>
    <w:rsid w:val="00C53545"/>
    <w:rsid w:val="00C55A35"/>
    <w:rsid w:val="00C61C4A"/>
    <w:rsid w:val="00C6317B"/>
    <w:rsid w:val="00C65E50"/>
    <w:rsid w:val="00C73AF9"/>
    <w:rsid w:val="00C74955"/>
    <w:rsid w:val="00C74979"/>
    <w:rsid w:val="00C85070"/>
    <w:rsid w:val="00C971F1"/>
    <w:rsid w:val="00CB26B0"/>
    <w:rsid w:val="00CE0F3D"/>
    <w:rsid w:val="00CF7071"/>
    <w:rsid w:val="00D06519"/>
    <w:rsid w:val="00D16C3B"/>
    <w:rsid w:val="00D226E8"/>
    <w:rsid w:val="00D22C0A"/>
    <w:rsid w:val="00D26087"/>
    <w:rsid w:val="00D27185"/>
    <w:rsid w:val="00D3787A"/>
    <w:rsid w:val="00D444D8"/>
    <w:rsid w:val="00D45343"/>
    <w:rsid w:val="00D53F5D"/>
    <w:rsid w:val="00D54FE9"/>
    <w:rsid w:val="00D5748E"/>
    <w:rsid w:val="00D60ADA"/>
    <w:rsid w:val="00D72456"/>
    <w:rsid w:val="00D7746C"/>
    <w:rsid w:val="00D823E0"/>
    <w:rsid w:val="00DA79C2"/>
    <w:rsid w:val="00DB10A1"/>
    <w:rsid w:val="00DC44E0"/>
    <w:rsid w:val="00DD0310"/>
    <w:rsid w:val="00DD4A88"/>
    <w:rsid w:val="00DD5B6E"/>
    <w:rsid w:val="00DE6DB2"/>
    <w:rsid w:val="00DF2807"/>
    <w:rsid w:val="00DF619D"/>
    <w:rsid w:val="00E01ED8"/>
    <w:rsid w:val="00E04CE8"/>
    <w:rsid w:val="00E05EEB"/>
    <w:rsid w:val="00E1533C"/>
    <w:rsid w:val="00E23EB3"/>
    <w:rsid w:val="00E35120"/>
    <w:rsid w:val="00E46A59"/>
    <w:rsid w:val="00E46CE2"/>
    <w:rsid w:val="00E53508"/>
    <w:rsid w:val="00E72999"/>
    <w:rsid w:val="00E763D9"/>
    <w:rsid w:val="00E86618"/>
    <w:rsid w:val="00E93A15"/>
    <w:rsid w:val="00E94076"/>
    <w:rsid w:val="00ED0135"/>
    <w:rsid w:val="00EE3DB7"/>
    <w:rsid w:val="00EE677D"/>
    <w:rsid w:val="00F15206"/>
    <w:rsid w:val="00F15D7C"/>
    <w:rsid w:val="00F21B54"/>
    <w:rsid w:val="00F21EB2"/>
    <w:rsid w:val="00F35979"/>
    <w:rsid w:val="00F42484"/>
    <w:rsid w:val="00F43E13"/>
    <w:rsid w:val="00F444DA"/>
    <w:rsid w:val="00F45096"/>
    <w:rsid w:val="00F50051"/>
    <w:rsid w:val="00F60E1E"/>
    <w:rsid w:val="00F6735E"/>
    <w:rsid w:val="00F82806"/>
    <w:rsid w:val="00F92D78"/>
    <w:rsid w:val="00F93AB1"/>
    <w:rsid w:val="00FB26E5"/>
    <w:rsid w:val="00FC2538"/>
    <w:rsid w:val="00FE2FAB"/>
    <w:rsid w:val="00FF447F"/>
    <w:rsid w:val="00FF61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F5DEC4"/>
  <w15:chartTrackingRefBased/>
  <w15:docId w15:val="{E738D00E-D66A-6648-A8C2-2F8A76B3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4CE8"/>
    <w:rPr>
      <w:sz w:val="24"/>
      <w:szCs w:val="24"/>
    </w:rPr>
  </w:style>
  <w:style w:type="paragraph" w:styleId="Nagwek1">
    <w:name w:val="heading 1"/>
    <w:basedOn w:val="Normalny"/>
    <w:next w:val="Normalny"/>
    <w:link w:val="Nagwek1Znak"/>
    <w:qFormat/>
    <w:rsid w:val="00B30281"/>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uiPriority w:val="9"/>
    <w:semiHidden/>
    <w:unhideWhenUsed/>
    <w:qFormat/>
    <w:rsid w:val="0055594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30281"/>
    <w:pPr>
      <w:tabs>
        <w:tab w:val="center" w:pos="4536"/>
        <w:tab w:val="right" w:pos="9072"/>
      </w:tabs>
    </w:pPr>
  </w:style>
  <w:style w:type="paragraph" w:styleId="Stopka">
    <w:name w:val="footer"/>
    <w:basedOn w:val="Normalny"/>
    <w:rsid w:val="00B30281"/>
    <w:pPr>
      <w:tabs>
        <w:tab w:val="center" w:pos="4536"/>
        <w:tab w:val="right" w:pos="9072"/>
      </w:tabs>
    </w:pPr>
  </w:style>
  <w:style w:type="character" w:styleId="Hipercze">
    <w:name w:val="Hyperlink"/>
    <w:uiPriority w:val="99"/>
    <w:unhideWhenUsed/>
    <w:rsid w:val="00E93A15"/>
    <w:rPr>
      <w:color w:val="0000FF"/>
      <w:u w:val="single"/>
    </w:rPr>
  </w:style>
  <w:style w:type="paragraph" w:customStyle="1" w:styleId="Jasnasiatkaakcent31">
    <w:name w:val="Jasna siatka — akcent 31"/>
    <w:basedOn w:val="Normalny"/>
    <w:uiPriority w:val="34"/>
    <w:qFormat/>
    <w:rsid w:val="00090935"/>
    <w:pPr>
      <w:spacing w:after="160" w:line="259"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A0186C"/>
    <w:pPr>
      <w:spacing w:before="100" w:beforeAutospacing="1" w:after="100" w:afterAutospacing="1"/>
    </w:pPr>
  </w:style>
  <w:style w:type="character" w:customStyle="1" w:styleId="Nagwek1Znak">
    <w:name w:val="Nagłówek 1 Znak"/>
    <w:link w:val="Nagwek1"/>
    <w:rsid w:val="00A0186C"/>
    <w:rPr>
      <w:rFonts w:ascii="Arial" w:hAnsi="Arial" w:cs="Arial"/>
      <w:b/>
      <w:bCs/>
      <w:kern w:val="32"/>
      <w:sz w:val="32"/>
      <w:szCs w:val="32"/>
    </w:rPr>
  </w:style>
  <w:style w:type="character" w:customStyle="1" w:styleId="redniasiatka1akcent2Znak">
    <w:name w:val="Średnia siatka 1 — akcent 2 Znak"/>
    <w:link w:val="rednialista2akcent4"/>
    <w:uiPriority w:val="34"/>
    <w:locked/>
    <w:rsid w:val="00A0186C"/>
    <w:rPr>
      <w:rFonts w:ascii="Calibri" w:eastAsia="Calibri" w:hAnsi="Calibri"/>
      <w:sz w:val="22"/>
      <w:szCs w:val="22"/>
      <w:lang w:eastAsia="en-US"/>
    </w:rPr>
  </w:style>
  <w:style w:type="table" w:styleId="rednialista2akcent4">
    <w:name w:val="Medium List 2 Accent 4"/>
    <w:basedOn w:val="Standardowy"/>
    <w:link w:val="redniasiatka1akcent2Znak"/>
    <w:uiPriority w:val="34"/>
    <w:rsid w:val="00A0186C"/>
    <w:rPr>
      <w:rFonts w:ascii="Calibri" w:eastAsia="Calibri" w:hAnsi="Calibri"/>
      <w:sz w:val="22"/>
      <w:szCs w:val="22"/>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paragraph" w:styleId="Tekstdymka">
    <w:name w:val="Balloon Text"/>
    <w:basedOn w:val="Normalny"/>
    <w:link w:val="TekstdymkaZnak"/>
    <w:uiPriority w:val="99"/>
    <w:semiHidden/>
    <w:unhideWhenUsed/>
    <w:rsid w:val="00E23EB3"/>
    <w:rPr>
      <w:rFonts w:ascii="Segoe UI" w:hAnsi="Segoe UI" w:cs="Segoe UI"/>
      <w:sz w:val="18"/>
      <w:szCs w:val="18"/>
    </w:rPr>
  </w:style>
  <w:style w:type="character" w:customStyle="1" w:styleId="TekstdymkaZnak">
    <w:name w:val="Tekst dymka Znak"/>
    <w:link w:val="Tekstdymka"/>
    <w:uiPriority w:val="99"/>
    <w:semiHidden/>
    <w:rsid w:val="00E23EB3"/>
    <w:rPr>
      <w:rFonts w:ascii="Segoe UI" w:hAnsi="Segoe UI" w:cs="Segoe UI"/>
      <w:sz w:val="18"/>
      <w:szCs w:val="18"/>
    </w:rPr>
  </w:style>
  <w:style w:type="character" w:customStyle="1" w:styleId="Kolorowecieniowanieakcent3Znak">
    <w:name w:val="Kolorowe cieniowanie — akcent 3 Znak"/>
    <w:link w:val="Jasnalistaakcent5"/>
    <w:uiPriority w:val="34"/>
    <w:locked/>
    <w:rsid w:val="00A04BDA"/>
    <w:rPr>
      <w:rFonts w:ascii="Calibri" w:eastAsia="Calibri" w:hAnsi="Calibri"/>
      <w:sz w:val="22"/>
      <w:szCs w:val="22"/>
      <w:lang w:eastAsia="en-US"/>
    </w:rPr>
  </w:style>
  <w:style w:type="table" w:styleId="Jasnalistaakcent5">
    <w:name w:val="Light List Accent 5"/>
    <w:basedOn w:val="Standardowy"/>
    <w:link w:val="Kolorowecieniowanieakcent3Znak"/>
    <w:uiPriority w:val="34"/>
    <w:rsid w:val="00A04BDA"/>
    <w:rPr>
      <w:rFonts w:ascii="Calibri" w:eastAsia="Calibri" w:hAnsi="Calibri"/>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abela-Siatka">
    <w:name w:val="Table Grid"/>
    <w:basedOn w:val="Standardowy"/>
    <w:uiPriority w:val="59"/>
    <w:rsid w:val="00E04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C73AF9"/>
    <w:rPr>
      <w:sz w:val="20"/>
      <w:szCs w:val="20"/>
    </w:rPr>
  </w:style>
  <w:style w:type="character" w:customStyle="1" w:styleId="TekstprzypisudolnegoZnak">
    <w:name w:val="Tekst przypisu dolnego Znak"/>
    <w:basedOn w:val="Domylnaczcionkaakapitu"/>
    <w:link w:val="Tekstprzypisudolnego"/>
    <w:uiPriority w:val="99"/>
    <w:semiHidden/>
    <w:rsid w:val="00C73AF9"/>
  </w:style>
  <w:style w:type="character" w:styleId="Odwoanieprzypisudolnego">
    <w:name w:val="footnote reference"/>
    <w:basedOn w:val="Domylnaczcionkaakapitu"/>
    <w:uiPriority w:val="99"/>
    <w:semiHidden/>
    <w:unhideWhenUsed/>
    <w:rsid w:val="00C73AF9"/>
    <w:rPr>
      <w:vertAlign w:val="superscript"/>
    </w:rPr>
  </w:style>
  <w:style w:type="character" w:styleId="Odwoaniedokomentarza">
    <w:name w:val="annotation reference"/>
    <w:basedOn w:val="Domylnaczcionkaakapitu"/>
    <w:uiPriority w:val="99"/>
    <w:semiHidden/>
    <w:unhideWhenUsed/>
    <w:rsid w:val="00DD0310"/>
    <w:rPr>
      <w:sz w:val="16"/>
      <w:szCs w:val="16"/>
    </w:rPr>
  </w:style>
  <w:style w:type="paragraph" w:styleId="Tekstkomentarza">
    <w:name w:val="annotation text"/>
    <w:basedOn w:val="Normalny"/>
    <w:link w:val="TekstkomentarzaZnak"/>
    <w:uiPriority w:val="99"/>
    <w:semiHidden/>
    <w:unhideWhenUsed/>
    <w:rsid w:val="00DD0310"/>
    <w:rPr>
      <w:sz w:val="20"/>
      <w:szCs w:val="20"/>
    </w:rPr>
  </w:style>
  <w:style w:type="character" w:customStyle="1" w:styleId="TekstkomentarzaZnak">
    <w:name w:val="Tekst komentarza Znak"/>
    <w:basedOn w:val="Domylnaczcionkaakapitu"/>
    <w:link w:val="Tekstkomentarza"/>
    <w:uiPriority w:val="99"/>
    <w:semiHidden/>
    <w:rsid w:val="00DD0310"/>
  </w:style>
  <w:style w:type="paragraph" w:styleId="Tematkomentarza">
    <w:name w:val="annotation subject"/>
    <w:basedOn w:val="Tekstkomentarza"/>
    <w:next w:val="Tekstkomentarza"/>
    <w:link w:val="TematkomentarzaZnak"/>
    <w:uiPriority w:val="99"/>
    <w:semiHidden/>
    <w:unhideWhenUsed/>
    <w:rsid w:val="00DD0310"/>
    <w:rPr>
      <w:b/>
      <w:bCs/>
    </w:rPr>
  </w:style>
  <w:style w:type="character" w:customStyle="1" w:styleId="TematkomentarzaZnak">
    <w:name w:val="Temat komentarza Znak"/>
    <w:basedOn w:val="TekstkomentarzaZnak"/>
    <w:link w:val="Tematkomentarza"/>
    <w:uiPriority w:val="99"/>
    <w:semiHidden/>
    <w:rsid w:val="00DD0310"/>
    <w:rPr>
      <w:b/>
      <w:bCs/>
    </w:rPr>
  </w:style>
  <w:style w:type="paragraph" w:styleId="Akapitzlist">
    <w:name w:val="List Paragraph"/>
    <w:basedOn w:val="Normalny"/>
    <w:uiPriority w:val="34"/>
    <w:qFormat/>
    <w:rsid w:val="00CF7071"/>
    <w:pPr>
      <w:ind w:left="720"/>
      <w:contextualSpacing/>
    </w:pPr>
  </w:style>
  <w:style w:type="character" w:styleId="Pogrubienie">
    <w:name w:val="Strong"/>
    <w:basedOn w:val="Domylnaczcionkaakapitu"/>
    <w:uiPriority w:val="22"/>
    <w:qFormat/>
    <w:rsid w:val="006D0543"/>
    <w:rPr>
      <w:b/>
      <w:bCs/>
    </w:rPr>
  </w:style>
  <w:style w:type="character" w:styleId="Uwydatnienie">
    <w:name w:val="Emphasis"/>
    <w:basedOn w:val="Domylnaczcionkaakapitu"/>
    <w:uiPriority w:val="20"/>
    <w:qFormat/>
    <w:rsid w:val="006D0543"/>
    <w:rPr>
      <w:i/>
      <w:iCs/>
    </w:rPr>
  </w:style>
  <w:style w:type="character" w:customStyle="1" w:styleId="apple-converted-space">
    <w:name w:val="apple-converted-space"/>
    <w:basedOn w:val="Domylnaczcionkaakapitu"/>
    <w:rsid w:val="006D0543"/>
  </w:style>
  <w:style w:type="character" w:customStyle="1" w:styleId="Nierozpoznanawzmianka1">
    <w:name w:val="Nierozpoznana wzmianka1"/>
    <w:basedOn w:val="Domylnaczcionkaakapitu"/>
    <w:uiPriority w:val="99"/>
    <w:semiHidden/>
    <w:unhideWhenUsed/>
    <w:rsid w:val="00C201A7"/>
    <w:rPr>
      <w:color w:val="605E5C"/>
      <w:shd w:val="clear" w:color="auto" w:fill="E1DFDD"/>
    </w:rPr>
  </w:style>
  <w:style w:type="character" w:customStyle="1" w:styleId="Nagwek4Znak">
    <w:name w:val="Nagłówek 4 Znak"/>
    <w:basedOn w:val="Domylnaczcionkaakapitu"/>
    <w:link w:val="Nagwek4"/>
    <w:uiPriority w:val="9"/>
    <w:semiHidden/>
    <w:rsid w:val="00555941"/>
    <w:rPr>
      <w:rFonts w:asciiTheme="majorHAnsi" w:eastAsiaTheme="majorEastAsia" w:hAnsiTheme="majorHAnsi" w:cstheme="majorBidi"/>
      <w:i/>
      <w:iCs/>
      <w:color w:val="2F5496" w:themeColor="accent1" w:themeShade="BF"/>
      <w:sz w:val="24"/>
      <w:szCs w:val="24"/>
    </w:rPr>
  </w:style>
  <w:style w:type="paragraph" w:customStyle="1" w:styleId="dropcap">
    <w:name w:val="dropcap"/>
    <w:basedOn w:val="Normalny"/>
    <w:rsid w:val="005559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61232">
      <w:bodyDiv w:val="1"/>
      <w:marLeft w:val="0"/>
      <w:marRight w:val="0"/>
      <w:marTop w:val="0"/>
      <w:marBottom w:val="0"/>
      <w:divBdr>
        <w:top w:val="none" w:sz="0" w:space="0" w:color="auto"/>
        <w:left w:val="none" w:sz="0" w:space="0" w:color="auto"/>
        <w:bottom w:val="none" w:sz="0" w:space="0" w:color="auto"/>
        <w:right w:val="none" w:sz="0" w:space="0" w:color="auto"/>
      </w:divBdr>
      <w:divsChild>
        <w:div w:id="522472677">
          <w:marLeft w:val="0"/>
          <w:marRight w:val="0"/>
          <w:marTop w:val="0"/>
          <w:marBottom w:val="0"/>
          <w:divBdr>
            <w:top w:val="none" w:sz="0" w:space="0" w:color="auto"/>
            <w:left w:val="none" w:sz="0" w:space="0" w:color="auto"/>
            <w:bottom w:val="none" w:sz="0" w:space="0" w:color="auto"/>
            <w:right w:val="none" w:sz="0" w:space="0" w:color="auto"/>
          </w:divBdr>
          <w:divsChild>
            <w:div w:id="689533260">
              <w:marLeft w:val="0"/>
              <w:marRight w:val="0"/>
              <w:marTop w:val="0"/>
              <w:marBottom w:val="0"/>
              <w:divBdr>
                <w:top w:val="none" w:sz="0" w:space="0" w:color="auto"/>
                <w:left w:val="none" w:sz="0" w:space="0" w:color="auto"/>
                <w:bottom w:val="none" w:sz="0" w:space="0" w:color="auto"/>
                <w:right w:val="none" w:sz="0" w:space="0" w:color="auto"/>
              </w:divBdr>
              <w:divsChild>
                <w:div w:id="1215970936">
                  <w:marLeft w:val="0"/>
                  <w:marRight w:val="0"/>
                  <w:marTop w:val="0"/>
                  <w:marBottom w:val="0"/>
                  <w:divBdr>
                    <w:top w:val="none" w:sz="0" w:space="0" w:color="auto"/>
                    <w:left w:val="none" w:sz="0" w:space="0" w:color="auto"/>
                    <w:bottom w:val="none" w:sz="0" w:space="0" w:color="auto"/>
                    <w:right w:val="none" w:sz="0" w:space="0" w:color="auto"/>
                  </w:divBdr>
                  <w:divsChild>
                    <w:div w:id="15747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678945">
      <w:bodyDiv w:val="1"/>
      <w:marLeft w:val="0"/>
      <w:marRight w:val="0"/>
      <w:marTop w:val="0"/>
      <w:marBottom w:val="0"/>
      <w:divBdr>
        <w:top w:val="none" w:sz="0" w:space="0" w:color="auto"/>
        <w:left w:val="none" w:sz="0" w:space="0" w:color="auto"/>
        <w:bottom w:val="none" w:sz="0" w:space="0" w:color="auto"/>
        <w:right w:val="none" w:sz="0" w:space="0" w:color="auto"/>
      </w:divBdr>
      <w:divsChild>
        <w:div w:id="19867652">
          <w:marLeft w:val="274"/>
          <w:marRight w:val="0"/>
          <w:marTop w:val="0"/>
          <w:marBottom w:val="0"/>
          <w:divBdr>
            <w:top w:val="none" w:sz="0" w:space="0" w:color="auto"/>
            <w:left w:val="none" w:sz="0" w:space="0" w:color="auto"/>
            <w:bottom w:val="none" w:sz="0" w:space="0" w:color="auto"/>
            <w:right w:val="none" w:sz="0" w:space="0" w:color="auto"/>
          </w:divBdr>
        </w:div>
        <w:div w:id="1133060266">
          <w:marLeft w:val="274"/>
          <w:marRight w:val="0"/>
          <w:marTop w:val="0"/>
          <w:marBottom w:val="0"/>
          <w:divBdr>
            <w:top w:val="none" w:sz="0" w:space="0" w:color="auto"/>
            <w:left w:val="none" w:sz="0" w:space="0" w:color="auto"/>
            <w:bottom w:val="none" w:sz="0" w:space="0" w:color="auto"/>
            <w:right w:val="none" w:sz="0" w:space="0" w:color="auto"/>
          </w:divBdr>
        </w:div>
        <w:div w:id="1450397272">
          <w:marLeft w:val="274"/>
          <w:marRight w:val="0"/>
          <w:marTop w:val="0"/>
          <w:marBottom w:val="0"/>
          <w:divBdr>
            <w:top w:val="none" w:sz="0" w:space="0" w:color="auto"/>
            <w:left w:val="none" w:sz="0" w:space="0" w:color="auto"/>
            <w:bottom w:val="none" w:sz="0" w:space="0" w:color="auto"/>
            <w:right w:val="none" w:sz="0" w:space="0" w:color="auto"/>
          </w:divBdr>
        </w:div>
      </w:divsChild>
    </w:div>
    <w:div w:id="452213090">
      <w:bodyDiv w:val="1"/>
      <w:marLeft w:val="0"/>
      <w:marRight w:val="0"/>
      <w:marTop w:val="0"/>
      <w:marBottom w:val="0"/>
      <w:divBdr>
        <w:top w:val="none" w:sz="0" w:space="0" w:color="auto"/>
        <w:left w:val="none" w:sz="0" w:space="0" w:color="auto"/>
        <w:bottom w:val="none" w:sz="0" w:space="0" w:color="auto"/>
        <w:right w:val="none" w:sz="0" w:space="0" w:color="auto"/>
      </w:divBdr>
    </w:div>
    <w:div w:id="456218253">
      <w:bodyDiv w:val="1"/>
      <w:marLeft w:val="0"/>
      <w:marRight w:val="0"/>
      <w:marTop w:val="0"/>
      <w:marBottom w:val="0"/>
      <w:divBdr>
        <w:top w:val="none" w:sz="0" w:space="0" w:color="auto"/>
        <w:left w:val="none" w:sz="0" w:space="0" w:color="auto"/>
        <w:bottom w:val="none" w:sz="0" w:space="0" w:color="auto"/>
        <w:right w:val="none" w:sz="0" w:space="0" w:color="auto"/>
      </w:divBdr>
    </w:div>
    <w:div w:id="514735386">
      <w:bodyDiv w:val="1"/>
      <w:marLeft w:val="0"/>
      <w:marRight w:val="0"/>
      <w:marTop w:val="0"/>
      <w:marBottom w:val="0"/>
      <w:divBdr>
        <w:top w:val="none" w:sz="0" w:space="0" w:color="auto"/>
        <w:left w:val="none" w:sz="0" w:space="0" w:color="auto"/>
        <w:bottom w:val="none" w:sz="0" w:space="0" w:color="auto"/>
        <w:right w:val="none" w:sz="0" w:space="0" w:color="auto"/>
      </w:divBdr>
    </w:div>
    <w:div w:id="555973048">
      <w:bodyDiv w:val="1"/>
      <w:marLeft w:val="0"/>
      <w:marRight w:val="0"/>
      <w:marTop w:val="0"/>
      <w:marBottom w:val="0"/>
      <w:divBdr>
        <w:top w:val="none" w:sz="0" w:space="0" w:color="auto"/>
        <w:left w:val="none" w:sz="0" w:space="0" w:color="auto"/>
        <w:bottom w:val="none" w:sz="0" w:space="0" w:color="auto"/>
        <w:right w:val="none" w:sz="0" w:space="0" w:color="auto"/>
      </w:divBdr>
    </w:div>
    <w:div w:id="558709795">
      <w:bodyDiv w:val="1"/>
      <w:marLeft w:val="0"/>
      <w:marRight w:val="0"/>
      <w:marTop w:val="0"/>
      <w:marBottom w:val="0"/>
      <w:divBdr>
        <w:top w:val="none" w:sz="0" w:space="0" w:color="auto"/>
        <w:left w:val="none" w:sz="0" w:space="0" w:color="auto"/>
        <w:bottom w:val="none" w:sz="0" w:space="0" w:color="auto"/>
        <w:right w:val="none" w:sz="0" w:space="0" w:color="auto"/>
      </w:divBdr>
    </w:div>
    <w:div w:id="607661789">
      <w:bodyDiv w:val="1"/>
      <w:marLeft w:val="0"/>
      <w:marRight w:val="0"/>
      <w:marTop w:val="0"/>
      <w:marBottom w:val="0"/>
      <w:divBdr>
        <w:top w:val="none" w:sz="0" w:space="0" w:color="auto"/>
        <w:left w:val="none" w:sz="0" w:space="0" w:color="auto"/>
        <w:bottom w:val="none" w:sz="0" w:space="0" w:color="auto"/>
        <w:right w:val="none" w:sz="0" w:space="0" w:color="auto"/>
      </w:divBdr>
    </w:div>
    <w:div w:id="608582746">
      <w:bodyDiv w:val="1"/>
      <w:marLeft w:val="0"/>
      <w:marRight w:val="0"/>
      <w:marTop w:val="0"/>
      <w:marBottom w:val="0"/>
      <w:divBdr>
        <w:top w:val="none" w:sz="0" w:space="0" w:color="auto"/>
        <w:left w:val="none" w:sz="0" w:space="0" w:color="auto"/>
        <w:bottom w:val="none" w:sz="0" w:space="0" w:color="auto"/>
        <w:right w:val="none" w:sz="0" w:space="0" w:color="auto"/>
      </w:divBdr>
    </w:div>
    <w:div w:id="744839075">
      <w:bodyDiv w:val="1"/>
      <w:marLeft w:val="0"/>
      <w:marRight w:val="0"/>
      <w:marTop w:val="0"/>
      <w:marBottom w:val="0"/>
      <w:divBdr>
        <w:top w:val="none" w:sz="0" w:space="0" w:color="auto"/>
        <w:left w:val="none" w:sz="0" w:space="0" w:color="auto"/>
        <w:bottom w:val="none" w:sz="0" w:space="0" w:color="auto"/>
        <w:right w:val="none" w:sz="0" w:space="0" w:color="auto"/>
      </w:divBdr>
    </w:div>
    <w:div w:id="1009021767">
      <w:bodyDiv w:val="1"/>
      <w:marLeft w:val="0"/>
      <w:marRight w:val="0"/>
      <w:marTop w:val="0"/>
      <w:marBottom w:val="0"/>
      <w:divBdr>
        <w:top w:val="none" w:sz="0" w:space="0" w:color="auto"/>
        <w:left w:val="none" w:sz="0" w:space="0" w:color="auto"/>
        <w:bottom w:val="none" w:sz="0" w:space="0" w:color="auto"/>
        <w:right w:val="none" w:sz="0" w:space="0" w:color="auto"/>
      </w:divBdr>
    </w:div>
    <w:div w:id="1045300213">
      <w:bodyDiv w:val="1"/>
      <w:marLeft w:val="0"/>
      <w:marRight w:val="0"/>
      <w:marTop w:val="0"/>
      <w:marBottom w:val="0"/>
      <w:divBdr>
        <w:top w:val="none" w:sz="0" w:space="0" w:color="auto"/>
        <w:left w:val="none" w:sz="0" w:space="0" w:color="auto"/>
        <w:bottom w:val="none" w:sz="0" w:space="0" w:color="auto"/>
        <w:right w:val="none" w:sz="0" w:space="0" w:color="auto"/>
      </w:divBdr>
      <w:divsChild>
        <w:div w:id="1615095446">
          <w:marLeft w:val="0"/>
          <w:marRight w:val="0"/>
          <w:marTop w:val="0"/>
          <w:marBottom w:val="0"/>
          <w:divBdr>
            <w:top w:val="none" w:sz="0" w:space="0" w:color="auto"/>
            <w:left w:val="none" w:sz="0" w:space="0" w:color="auto"/>
            <w:bottom w:val="none" w:sz="0" w:space="0" w:color="auto"/>
            <w:right w:val="none" w:sz="0" w:space="0" w:color="auto"/>
          </w:divBdr>
          <w:divsChild>
            <w:div w:id="208808281">
              <w:marLeft w:val="0"/>
              <w:marRight w:val="0"/>
              <w:marTop w:val="0"/>
              <w:marBottom w:val="0"/>
              <w:divBdr>
                <w:top w:val="none" w:sz="0" w:space="0" w:color="auto"/>
                <w:left w:val="none" w:sz="0" w:space="0" w:color="auto"/>
                <w:bottom w:val="none" w:sz="0" w:space="0" w:color="auto"/>
                <w:right w:val="none" w:sz="0" w:space="0" w:color="auto"/>
              </w:divBdr>
              <w:divsChild>
                <w:div w:id="805581771">
                  <w:marLeft w:val="0"/>
                  <w:marRight w:val="0"/>
                  <w:marTop w:val="0"/>
                  <w:marBottom w:val="0"/>
                  <w:divBdr>
                    <w:top w:val="none" w:sz="0" w:space="0" w:color="auto"/>
                    <w:left w:val="none" w:sz="0" w:space="0" w:color="auto"/>
                    <w:bottom w:val="none" w:sz="0" w:space="0" w:color="auto"/>
                    <w:right w:val="none" w:sz="0" w:space="0" w:color="auto"/>
                  </w:divBdr>
                  <w:divsChild>
                    <w:div w:id="900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14830">
      <w:bodyDiv w:val="1"/>
      <w:marLeft w:val="0"/>
      <w:marRight w:val="0"/>
      <w:marTop w:val="0"/>
      <w:marBottom w:val="0"/>
      <w:divBdr>
        <w:top w:val="none" w:sz="0" w:space="0" w:color="auto"/>
        <w:left w:val="none" w:sz="0" w:space="0" w:color="auto"/>
        <w:bottom w:val="none" w:sz="0" w:space="0" w:color="auto"/>
        <w:right w:val="none" w:sz="0" w:space="0" w:color="auto"/>
      </w:divBdr>
    </w:div>
    <w:div w:id="1259633821">
      <w:bodyDiv w:val="1"/>
      <w:marLeft w:val="0"/>
      <w:marRight w:val="0"/>
      <w:marTop w:val="0"/>
      <w:marBottom w:val="0"/>
      <w:divBdr>
        <w:top w:val="none" w:sz="0" w:space="0" w:color="auto"/>
        <w:left w:val="none" w:sz="0" w:space="0" w:color="auto"/>
        <w:bottom w:val="none" w:sz="0" w:space="0" w:color="auto"/>
        <w:right w:val="none" w:sz="0" w:space="0" w:color="auto"/>
      </w:divBdr>
    </w:div>
    <w:div w:id="1304581644">
      <w:bodyDiv w:val="1"/>
      <w:marLeft w:val="0"/>
      <w:marRight w:val="0"/>
      <w:marTop w:val="0"/>
      <w:marBottom w:val="0"/>
      <w:divBdr>
        <w:top w:val="none" w:sz="0" w:space="0" w:color="auto"/>
        <w:left w:val="none" w:sz="0" w:space="0" w:color="auto"/>
        <w:bottom w:val="none" w:sz="0" w:space="0" w:color="auto"/>
        <w:right w:val="none" w:sz="0" w:space="0" w:color="auto"/>
      </w:divBdr>
    </w:div>
    <w:div w:id="1349601906">
      <w:bodyDiv w:val="1"/>
      <w:marLeft w:val="0"/>
      <w:marRight w:val="0"/>
      <w:marTop w:val="0"/>
      <w:marBottom w:val="0"/>
      <w:divBdr>
        <w:top w:val="none" w:sz="0" w:space="0" w:color="auto"/>
        <w:left w:val="none" w:sz="0" w:space="0" w:color="auto"/>
        <w:bottom w:val="none" w:sz="0" w:space="0" w:color="auto"/>
        <w:right w:val="none" w:sz="0" w:space="0" w:color="auto"/>
      </w:divBdr>
    </w:div>
    <w:div w:id="1368331225">
      <w:bodyDiv w:val="1"/>
      <w:marLeft w:val="0"/>
      <w:marRight w:val="0"/>
      <w:marTop w:val="0"/>
      <w:marBottom w:val="0"/>
      <w:divBdr>
        <w:top w:val="none" w:sz="0" w:space="0" w:color="auto"/>
        <w:left w:val="none" w:sz="0" w:space="0" w:color="auto"/>
        <w:bottom w:val="none" w:sz="0" w:space="0" w:color="auto"/>
        <w:right w:val="none" w:sz="0" w:space="0" w:color="auto"/>
      </w:divBdr>
      <w:divsChild>
        <w:div w:id="1895852986">
          <w:marLeft w:val="0"/>
          <w:marRight w:val="0"/>
          <w:marTop w:val="0"/>
          <w:marBottom w:val="0"/>
          <w:divBdr>
            <w:top w:val="none" w:sz="0" w:space="0" w:color="auto"/>
            <w:left w:val="none" w:sz="0" w:space="0" w:color="auto"/>
            <w:bottom w:val="none" w:sz="0" w:space="0" w:color="auto"/>
            <w:right w:val="none" w:sz="0" w:space="0" w:color="auto"/>
          </w:divBdr>
        </w:div>
        <w:div w:id="1707483420">
          <w:marLeft w:val="0"/>
          <w:marRight w:val="0"/>
          <w:marTop w:val="0"/>
          <w:marBottom w:val="0"/>
          <w:divBdr>
            <w:top w:val="none" w:sz="0" w:space="0" w:color="auto"/>
            <w:left w:val="none" w:sz="0" w:space="0" w:color="auto"/>
            <w:bottom w:val="none" w:sz="0" w:space="0" w:color="auto"/>
            <w:right w:val="none" w:sz="0" w:space="0" w:color="auto"/>
          </w:divBdr>
        </w:div>
      </w:divsChild>
    </w:div>
    <w:div w:id="1425959869">
      <w:bodyDiv w:val="1"/>
      <w:marLeft w:val="0"/>
      <w:marRight w:val="0"/>
      <w:marTop w:val="0"/>
      <w:marBottom w:val="0"/>
      <w:divBdr>
        <w:top w:val="none" w:sz="0" w:space="0" w:color="auto"/>
        <w:left w:val="none" w:sz="0" w:space="0" w:color="auto"/>
        <w:bottom w:val="none" w:sz="0" w:space="0" w:color="auto"/>
        <w:right w:val="none" w:sz="0" w:space="0" w:color="auto"/>
      </w:divBdr>
    </w:div>
    <w:div w:id="1493567816">
      <w:bodyDiv w:val="1"/>
      <w:marLeft w:val="0"/>
      <w:marRight w:val="0"/>
      <w:marTop w:val="0"/>
      <w:marBottom w:val="0"/>
      <w:divBdr>
        <w:top w:val="none" w:sz="0" w:space="0" w:color="auto"/>
        <w:left w:val="none" w:sz="0" w:space="0" w:color="auto"/>
        <w:bottom w:val="none" w:sz="0" w:space="0" w:color="auto"/>
        <w:right w:val="none" w:sz="0" w:space="0" w:color="auto"/>
      </w:divBdr>
    </w:div>
    <w:div w:id="1579174650">
      <w:bodyDiv w:val="1"/>
      <w:marLeft w:val="0"/>
      <w:marRight w:val="0"/>
      <w:marTop w:val="0"/>
      <w:marBottom w:val="0"/>
      <w:divBdr>
        <w:top w:val="none" w:sz="0" w:space="0" w:color="auto"/>
        <w:left w:val="none" w:sz="0" w:space="0" w:color="auto"/>
        <w:bottom w:val="none" w:sz="0" w:space="0" w:color="auto"/>
        <w:right w:val="none" w:sz="0" w:space="0" w:color="auto"/>
      </w:divBdr>
    </w:div>
    <w:div w:id="1614510394">
      <w:bodyDiv w:val="1"/>
      <w:marLeft w:val="0"/>
      <w:marRight w:val="0"/>
      <w:marTop w:val="0"/>
      <w:marBottom w:val="0"/>
      <w:divBdr>
        <w:top w:val="none" w:sz="0" w:space="0" w:color="auto"/>
        <w:left w:val="none" w:sz="0" w:space="0" w:color="auto"/>
        <w:bottom w:val="none" w:sz="0" w:space="0" w:color="auto"/>
        <w:right w:val="none" w:sz="0" w:space="0" w:color="auto"/>
      </w:divBdr>
    </w:div>
    <w:div w:id="1622493846">
      <w:bodyDiv w:val="1"/>
      <w:marLeft w:val="0"/>
      <w:marRight w:val="0"/>
      <w:marTop w:val="0"/>
      <w:marBottom w:val="0"/>
      <w:divBdr>
        <w:top w:val="none" w:sz="0" w:space="0" w:color="auto"/>
        <w:left w:val="none" w:sz="0" w:space="0" w:color="auto"/>
        <w:bottom w:val="none" w:sz="0" w:space="0" w:color="auto"/>
        <w:right w:val="none" w:sz="0" w:space="0" w:color="auto"/>
      </w:divBdr>
    </w:div>
    <w:div w:id="1719626964">
      <w:bodyDiv w:val="1"/>
      <w:marLeft w:val="0"/>
      <w:marRight w:val="0"/>
      <w:marTop w:val="0"/>
      <w:marBottom w:val="0"/>
      <w:divBdr>
        <w:top w:val="none" w:sz="0" w:space="0" w:color="auto"/>
        <w:left w:val="none" w:sz="0" w:space="0" w:color="auto"/>
        <w:bottom w:val="none" w:sz="0" w:space="0" w:color="auto"/>
        <w:right w:val="none" w:sz="0" w:space="0" w:color="auto"/>
      </w:divBdr>
    </w:div>
    <w:div w:id="1775513358">
      <w:bodyDiv w:val="1"/>
      <w:marLeft w:val="0"/>
      <w:marRight w:val="0"/>
      <w:marTop w:val="0"/>
      <w:marBottom w:val="0"/>
      <w:divBdr>
        <w:top w:val="none" w:sz="0" w:space="0" w:color="auto"/>
        <w:left w:val="none" w:sz="0" w:space="0" w:color="auto"/>
        <w:bottom w:val="none" w:sz="0" w:space="0" w:color="auto"/>
        <w:right w:val="none" w:sz="0" w:space="0" w:color="auto"/>
      </w:divBdr>
    </w:div>
    <w:div w:id="214357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g.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mila.zyzkowska@intouchpr.pl" TargetMode="External"/><Relationship Id="rId4" Type="http://schemas.openxmlformats.org/officeDocument/2006/relationships/settings" Target="settings.xml"/><Relationship Id="rId9" Type="http://schemas.openxmlformats.org/officeDocument/2006/relationships/hyperlink" Target="mailto:monika.bartoszak@lug.com.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A50FC-70F8-4F98-96E1-C987396B4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4054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lug</Company>
  <LinksUpToDate>false</LinksUpToDate>
  <CharactersWithSpaces>4739</CharactersWithSpaces>
  <SharedDoc>false</SharedDoc>
  <HLinks>
    <vt:vector size="18" baseType="variant">
      <vt:variant>
        <vt:i4>6160422</vt:i4>
      </vt:variant>
      <vt:variant>
        <vt:i4>3</vt:i4>
      </vt:variant>
      <vt:variant>
        <vt:i4>0</vt:i4>
      </vt:variant>
      <vt:variant>
        <vt:i4>5</vt:i4>
      </vt:variant>
      <vt:variant>
        <vt:lpwstr>http://www.lug.com.pl</vt:lpwstr>
      </vt:variant>
      <vt:variant>
        <vt:lpwstr/>
      </vt:variant>
      <vt:variant>
        <vt:i4>1376310</vt:i4>
      </vt:variant>
      <vt:variant>
        <vt:i4>0</vt:i4>
      </vt:variant>
      <vt:variant>
        <vt:i4>0</vt:i4>
      </vt:variant>
      <vt:variant>
        <vt:i4>5</vt:i4>
      </vt:variant>
      <vt:variant>
        <vt:lpwstr>mailto:monika.bartoszak@lug.com.pl</vt:lpwstr>
      </vt:variant>
      <vt:variant>
        <vt:lpwstr/>
      </vt:variant>
      <vt:variant>
        <vt:i4>7208967</vt:i4>
      </vt:variant>
      <vt:variant>
        <vt:i4>18070</vt:i4>
      </vt:variant>
      <vt:variant>
        <vt:i4>1025</vt:i4>
      </vt:variant>
      <vt:variant>
        <vt:i4>1</vt:i4>
      </vt:variant>
      <vt:variant>
        <vt:lpwstr>LUG papier firmowy_SA_top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Angelika Biały</cp:lastModifiedBy>
  <cp:revision>3</cp:revision>
  <cp:lastPrinted>2020-12-16T11:57:00Z</cp:lastPrinted>
  <dcterms:created xsi:type="dcterms:W3CDTF">2021-02-04T22:09:00Z</dcterms:created>
  <dcterms:modified xsi:type="dcterms:W3CDTF">2021-02-05T10:26:00Z</dcterms:modified>
</cp:coreProperties>
</file>