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F728" w14:textId="77777777" w:rsidR="008A3467" w:rsidRPr="00BA282B" w:rsidRDefault="008A3467" w:rsidP="00BA282B">
      <w:pPr>
        <w:rPr>
          <w:rFonts w:asciiTheme="minorHAnsi" w:hAnsiTheme="minorHAnsi" w:cstheme="minorHAnsi"/>
          <w:color w:val="595959"/>
          <w:sz w:val="21"/>
          <w:szCs w:val="21"/>
        </w:rPr>
      </w:pPr>
    </w:p>
    <w:p w14:paraId="124C655A" w14:textId="77777777" w:rsidR="005D54FE" w:rsidRPr="00F56D8F" w:rsidRDefault="005D54FE" w:rsidP="00BA282B">
      <w:pPr>
        <w:pStyle w:val="Nagwek1"/>
        <w:spacing w:before="120"/>
        <w:jc w:val="right"/>
        <w:rPr>
          <w:rFonts w:ascii="Calibri" w:hAnsi="Calibri" w:cs="Times New Roman"/>
          <w:kern w:val="0"/>
          <w:sz w:val="20"/>
          <w:szCs w:val="20"/>
        </w:rPr>
      </w:pPr>
      <w:r w:rsidRPr="00F56D8F">
        <w:rPr>
          <w:rFonts w:ascii="Calibri" w:hAnsi="Calibri" w:cs="Times New Roman"/>
          <w:kern w:val="0"/>
          <w:sz w:val="20"/>
          <w:szCs w:val="20"/>
        </w:rPr>
        <w:t>Informacja prasowa</w:t>
      </w:r>
    </w:p>
    <w:p w14:paraId="17D8E48C" w14:textId="29BB1D4A" w:rsidR="005D54FE" w:rsidRPr="00F56D8F" w:rsidRDefault="005D54FE" w:rsidP="00BA282B">
      <w:pPr>
        <w:jc w:val="right"/>
        <w:rPr>
          <w:rFonts w:ascii="Calibri" w:hAnsi="Calibri"/>
          <w:sz w:val="20"/>
          <w:szCs w:val="20"/>
        </w:rPr>
      </w:pPr>
      <w:r w:rsidRPr="00F56D8F">
        <w:rPr>
          <w:rFonts w:ascii="Calibri" w:hAnsi="Calibri"/>
          <w:sz w:val="20"/>
          <w:szCs w:val="20"/>
        </w:rPr>
        <w:t>09.09.2020 r.</w:t>
      </w:r>
    </w:p>
    <w:p w14:paraId="07A02FFE" w14:textId="1BBED07C" w:rsidR="005D54FE" w:rsidRPr="00F30ED7" w:rsidRDefault="00F30ED7" w:rsidP="00F30ED7">
      <w:pPr>
        <w:pStyle w:val="Nagwek1"/>
        <w:spacing w:before="0" w:after="0"/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</w:pPr>
      <w:r w:rsidRPr="00F30ED7">
        <w:rPr>
          <w:rFonts w:ascii="Calibri" w:hAnsi="Calibri" w:cs="Times New Roman"/>
          <w:b w:val="0"/>
          <w:bCs w:val="0"/>
          <w:color w:val="595959"/>
          <w:kern w:val="0"/>
          <w:sz w:val="20"/>
          <w:szCs w:val="20"/>
        </w:rPr>
        <w:t>LUG S.A. w gronie firm z tytułem Spółki Świadomej Klimatycznie</w:t>
      </w:r>
    </w:p>
    <w:p w14:paraId="6C685537" w14:textId="31C16390" w:rsidR="007E7595" w:rsidRPr="00F30ED7" w:rsidRDefault="00F30ED7" w:rsidP="00C040A9">
      <w:pPr>
        <w:jc w:val="both"/>
        <w:rPr>
          <w:rFonts w:ascii="Calibri" w:hAnsi="Calibri"/>
          <w:b/>
          <w:bCs/>
          <w:color w:val="000000" w:themeColor="text1"/>
        </w:rPr>
      </w:pPr>
      <w:r w:rsidRPr="00F30ED7">
        <w:rPr>
          <w:rFonts w:ascii="Calibri" w:hAnsi="Calibri"/>
          <w:b/>
          <w:bCs/>
          <w:color w:val="000000" w:themeColor="text1"/>
        </w:rPr>
        <w:t xml:space="preserve">Trzeci wynik </w:t>
      </w:r>
      <w:r w:rsidR="005D54FE" w:rsidRPr="00F30ED7">
        <w:rPr>
          <w:rFonts w:ascii="Calibri" w:hAnsi="Calibri"/>
          <w:b/>
          <w:bCs/>
          <w:color w:val="000000" w:themeColor="text1"/>
        </w:rPr>
        <w:t xml:space="preserve">LUG S.A. </w:t>
      </w:r>
      <w:r w:rsidRPr="00F30ED7">
        <w:rPr>
          <w:rFonts w:ascii="Calibri" w:hAnsi="Calibri"/>
          <w:b/>
          <w:bCs/>
          <w:color w:val="000000" w:themeColor="text1"/>
        </w:rPr>
        <w:t>w B</w:t>
      </w:r>
      <w:r w:rsidR="005D54FE" w:rsidRPr="00F30ED7">
        <w:rPr>
          <w:rFonts w:ascii="Calibri" w:hAnsi="Calibri"/>
          <w:b/>
          <w:bCs/>
          <w:color w:val="000000" w:themeColor="text1"/>
        </w:rPr>
        <w:t>adani</w:t>
      </w:r>
      <w:r w:rsidR="00F56D8F" w:rsidRPr="00F30ED7">
        <w:rPr>
          <w:rFonts w:ascii="Calibri" w:hAnsi="Calibri"/>
          <w:b/>
          <w:bCs/>
          <w:color w:val="000000" w:themeColor="text1"/>
        </w:rPr>
        <w:t>u</w:t>
      </w:r>
      <w:r w:rsidR="005D54FE" w:rsidRPr="00F30ED7">
        <w:rPr>
          <w:rFonts w:ascii="Calibri" w:hAnsi="Calibri"/>
          <w:b/>
          <w:bCs/>
          <w:color w:val="000000" w:themeColor="text1"/>
        </w:rPr>
        <w:t xml:space="preserve"> Świadomości Klimatycznej</w:t>
      </w:r>
    </w:p>
    <w:p w14:paraId="79021ABB" w14:textId="77777777" w:rsidR="005D54FE" w:rsidRPr="00BA282B" w:rsidRDefault="005D54FE" w:rsidP="00BA282B">
      <w:pPr>
        <w:jc w:val="both"/>
        <w:rPr>
          <w:rFonts w:ascii="Calibri" w:eastAsia="Calibri" w:hAnsi="Calibri"/>
          <w:sz w:val="21"/>
          <w:szCs w:val="21"/>
          <w:lang w:eastAsia="en-US"/>
        </w:rPr>
      </w:pPr>
    </w:p>
    <w:p w14:paraId="60C8730A" w14:textId="01A57497" w:rsidR="005D54FE" w:rsidRPr="007E7595" w:rsidRDefault="00B51F0D" w:rsidP="007E7595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9 września br. o</w:t>
      </w:r>
      <w:r w:rsidR="00BA282B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głoszono wyniki II edycj</w:t>
      </w:r>
      <w:r w:rsidR="00631BF9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</w:t>
      </w:r>
      <w:r w:rsidR="005D54FE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BA282B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Badania Świadomości Klimatycznej Spółek organizowanego przez </w:t>
      </w:r>
      <w:r w:rsidR="005D54FE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Fundacj</w:t>
      </w:r>
      <w:r w:rsidR="00BA282B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ę</w:t>
      </w:r>
      <w:r w:rsidR="005D54FE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Standardów Raportowania, Stowarzyszenie Emitentów Giełdowych i </w:t>
      </w:r>
      <w:proofErr w:type="spellStart"/>
      <w:r w:rsidR="005D54FE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Bureau</w:t>
      </w:r>
      <w:proofErr w:type="spellEnd"/>
      <w:r w:rsidR="005D54FE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Veritas Polska</w:t>
      </w:r>
      <w:r w:rsidR="00BA282B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. W gronie wyróżnionych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firm </w:t>
      </w:r>
      <w:r w:rsidR="00BA282B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ponownie znalazła się Grupa Kapitałowa LUG S.A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., która u</w:t>
      </w:r>
      <w:r w:rsidR="00424F9A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trzym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ała</w:t>
      </w:r>
      <w:r w:rsidR="00424F9A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wysok</w:t>
      </w:r>
      <w:r w:rsidR="0064534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ą</w:t>
      </w:r>
      <w:r w:rsidR="00424F9A" w:rsidRPr="007E759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trzecią lokatę. </w:t>
      </w:r>
    </w:p>
    <w:p w14:paraId="392E7B59" w14:textId="77777777" w:rsidR="00F56D8F" w:rsidRPr="007E7595" w:rsidRDefault="00F56D8F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CFFA561" w14:textId="18550047" w:rsidR="00F56D8F" w:rsidRPr="007E7595" w:rsidRDefault="005D54FE" w:rsidP="007E7595">
      <w:pPr>
        <w:jc w:val="both"/>
        <w:rPr>
          <w:rFonts w:asciiTheme="minorHAnsi" w:hAnsiTheme="minorHAnsi" w:cstheme="minorHAnsi"/>
          <w:sz w:val="20"/>
          <w:szCs w:val="20"/>
        </w:rPr>
      </w:pP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Organizatorzy badania przeanalizowali </w:t>
      </w:r>
      <w:r w:rsidR="00BA282B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151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raportów spółek giełdowych podlegających obowiązkowi </w:t>
      </w:r>
      <w:r w:rsidR="00E9181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publikowania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informacji niefinansowych.</w:t>
      </w:r>
      <w:r w:rsidR="00B51F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49 firm nie otrzymało nawet ułamkowych części punktu.  </w:t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Zawartość raportu oceniano w oparciu o 10 kluczowych kryteriów. Trzy z nich dotyczyły polityk lub strategii spółek w odniesieniu do zarządzania kwestiami kryzysu klimatycznego oraz identyfikacji </w:t>
      </w:r>
      <w:proofErr w:type="spellStart"/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ryzyk</w:t>
      </w:r>
      <w:proofErr w:type="spellEnd"/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szans związanych ze zmianą klimatu, a siedem odnosiło się do raportowania emisji gazów cieplarnianych</w:t>
      </w:r>
      <w:r w:rsidR="00F56D8F" w:rsidRPr="007E7595">
        <w:rPr>
          <w:rFonts w:asciiTheme="minorHAnsi" w:hAnsiTheme="minorHAnsi" w:cstheme="minorHAnsi"/>
          <w:color w:val="181836"/>
          <w:sz w:val="20"/>
          <w:szCs w:val="20"/>
          <w:shd w:val="clear" w:color="auto" w:fill="FFFFFF"/>
        </w:rPr>
        <w:t>.</w:t>
      </w:r>
    </w:p>
    <w:p w14:paraId="3529B3CD" w14:textId="77777777" w:rsidR="00F56D8F" w:rsidRPr="007E7595" w:rsidRDefault="00F56D8F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6E2188" w14:textId="140E85D9" w:rsidR="00F56D8F" w:rsidRPr="007E7595" w:rsidRDefault="00F56D8F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W tym roku ś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redni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wynik wyniósł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1,87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10 możliwych do uzyskania.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Sześć spółek: MOL, LPP, LUG, JSW, CCC </w:t>
      </w:r>
      <w:r w:rsidR="00E9181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i Orange Polska otrzymało tytuł Spółka Świadoma Klimatycznie</w:t>
      </w:r>
      <w:r w:rsidR="006822A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, uzyskując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wynik przekraczających 70</w:t>
      </w:r>
      <w:r w:rsidR="006822A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procent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możliwych do uzyskania punktów</w:t>
      </w:r>
      <w:r w:rsidR="006822A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424F9A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LUG S.A. otrzymał 8,25 na 10 możliwych punktów. </w:t>
      </w:r>
    </w:p>
    <w:p w14:paraId="52E32754" w14:textId="5B19FE7A" w:rsidR="006822A0" w:rsidRPr="007E7595" w:rsidRDefault="006822A0" w:rsidP="007E759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F4474AD" w14:textId="20BC63A8" w:rsidR="006822A0" w:rsidRPr="007E7595" w:rsidRDefault="006822A0" w:rsidP="007E7595">
      <w:pPr>
        <w:jc w:val="both"/>
        <w:rPr>
          <w:rFonts w:asciiTheme="minorHAnsi" w:hAnsiTheme="minorHAnsi" w:cstheme="minorHAnsi"/>
          <w:sz w:val="20"/>
          <w:szCs w:val="20"/>
        </w:rPr>
      </w:pP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-</w:t>
      </w:r>
      <w:r w:rsidR="00424F9A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Drugi raz uczestniczmy w tym badaniu i ponownie jesteśmy w gronie wyróżnionych firm. To ważne. 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Zmiany klimatyczne wywołane zanieczyszczeniem środowiska stały się faktem. Naukowcy alarmują, że</w:t>
      </w:r>
      <w:r w:rsidR="0064534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bez</w:t>
      </w:r>
      <w:r w:rsidR="0064534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modernizacji procesów produkcyjnych, zmniejszeni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emisji CO</w:t>
      </w:r>
      <w:r w:rsidR="004B0711" w:rsidRPr="007E7595"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2</w:t>
      </w:r>
      <w:r w:rsidR="007E7595" w:rsidRPr="007E7595"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,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ziemia stanie się naszym wrogiem. Jako</w:t>
      </w:r>
      <w:r w:rsidR="0064534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firma odpowiedzialna społecznie zwracamy szczególną uwagę na wpływ naszej organizacji na 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środowisko naturalne. Nasze produkty są nie tylko 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energooszczędne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ale mają 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t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eż</w:t>
      </w:r>
      <w:r w:rsidR="004B0711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E9181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pozytywny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wpływ</w:t>
      </w:r>
      <w:r w:rsidR="00E91810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ograniczenie emisji gazów cieplarnianych </w:t>
      </w:r>
      <w:r w:rsidR="00424F9A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-</w:t>
      </w:r>
      <w:r w:rsidR="007E7595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24F9A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podsumowuje w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yniki badania Ryszard </w:t>
      </w:r>
      <w:proofErr w:type="spellStart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Wtorkowski</w:t>
      </w:r>
      <w:proofErr w:type="spellEnd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, Prezes Zarządu Grupy Kapitałowej LUG</w:t>
      </w:r>
      <w:r w:rsidR="0064534D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S.</w:t>
      </w:r>
      <w:r w:rsidR="00424F9A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A.</w:t>
      </w:r>
    </w:p>
    <w:p w14:paraId="7ED932D0" w14:textId="639CB3DA" w:rsidR="005D54FE" w:rsidRPr="007E7595" w:rsidRDefault="00424F9A" w:rsidP="007E7595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W tym roku z</w:t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aledwie jedna trzecia firm osiągnęła więcej niż 2 pkt., 17 spółek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zdobył</w:t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o w badaniu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więcej niż 5 pkt. </w:t>
      </w:r>
      <w:r w:rsidR="007E7595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jedynie sześć podmiotów przekroczyło poziom 7 pkt. </w:t>
      </w:r>
      <w:r w:rsidR="005D54FE" w:rsidRPr="007E759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Lider zestawienia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 </w:t>
      </w:r>
      <w:proofErr w:type="spellStart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Magyar</w:t>
      </w:r>
      <w:proofErr w:type="spellEnd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Olay</w:t>
      </w:r>
      <w:proofErr w:type="spellEnd"/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osiągnął wynik </w:t>
      </w:r>
      <w:r w:rsidR="00F56D8F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9,33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pkt. 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drugie miejsce z notą 8,83 zajęła Grupa LPP, na trzecim miejscu z wynikiem 8,25 uplasował</w:t>
      </w:r>
      <w:r w:rsidR="0064534D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się </w:t>
      </w:r>
      <w:r w:rsidR="005D54FE"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>Grupa LUG</w:t>
      </w:r>
      <w:r w:rsidRPr="007E759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</w:p>
    <w:p w14:paraId="204FE671" w14:textId="69F180ED" w:rsidR="006822A0" w:rsidRPr="007E7595" w:rsidRDefault="005D54FE" w:rsidP="007E7595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7E7595">
        <w:rPr>
          <w:rFonts w:asciiTheme="minorHAnsi" w:hAnsiTheme="minorHAnsi" w:cstheme="minorHAnsi"/>
          <w:sz w:val="20"/>
          <w:szCs w:val="20"/>
        </w:rPr>
        <w:t>Inicjatorzy pro</w:t>
      </w:r>
      <w:r w:rsidR="006822A0" w:rsidRPr="007E7595">
        <w:rPr>
          <w:rFonts w:asciiTheme="minorHAnsi" w:hAnsiTheme="minorHAnsi" w:cstheme="minorHAnsi"/>
          <w:sz w:val="20"/>
          <w:szCs w:val="20"/>
        </w:rPr>
        <w:t>j</w:t>
      </w:r>
      <w:r w:rsidRPr="007E7595">
        <w:rPr>
          <w:rFonts w:asciiTheme="minorHAnsi" w:hAnsiTheme="minorHAnsi" w:cstheme="minorHAnsi"/>
          <w:sz w:val="20"/>
          <w:szCs w:val="20"/>
        </w:rPr>
        <w:t xml:space="preserve">ektu </w:t>
      </w:r>
      <w:r w:rsidR="006822A0" w:rsidRPr="007E7595">
        <w:rPr>
          <w:rFonts w:asciiTheme="minorHAnsi" w:hAnsiTheme="minorHAnsi" w:cstheme="minorHAnsi"/>
          <w:sz w:val="20"/>
          <w:szCs w:val="20"/>
        </w:rPr>
        <w:t xml:space="preserve">podkreślają, </w:t>
      </w:r>
      <w:r w:rsidR="00424F9A" w:rsidRPr="007E7595">
        <w:rPr>
          <w:rFonts w:asciiTheme="minorHAnsi" w:hAnsiTheme="minorHAnsi" w:cstheme="minorHAnsi"/>
          <w:sz w:val="20"/>
          <w:szCs w:val="20"/>
        </w:rPr>
        <w:t>ż</w:t>
      </w:r>
      <w:r w:rsidR="006822A0" w:rsidRPr="007E7595">
        <w:rPr>
          <w:rFonts w:asciiTheme="minorHAnsi" w:hAnsiTheme="minorHAnsi" w:cstheme="minorHAnsi"/>
          <w:sz w:val="20"/>
          <w:szCs w:val="20"/>
        </w:rPr>
        <w:t xml:space="preserve">e </w:t>
      </w:r>
      <w:r w:rsidR="00424F9A" w:rsidRPr="007E7595">
        <w:rPr>
          <w:rFonts w:asciiTheme="minorHAnsi" w:hAnsiTheme="minorHAnsi" w:cstheme="minorHAnsi"/>
          <w:sz w:val="20"/>
          <w:szCs w:val="20"/>
        </w:rPr>
        <w:t xml:space="preserve">głównym </w:t>
      </w:r>
      <w:r w:rsidR="006822A0" w:rsidRPr="007E7595">
        <w:rPr>
          <w:rFonts w:asciiTheme="minorHAnsi" w:hAnsiTheme="minorHAnsi" w:cstheme="minorHAnsi"/>
          <w:sz w:val="20"/>
          <w:szCs w:val="20"/>
        </w:rPr>
        <w:t xml:space="preserve">celem badania jest </w:t>
      </w:r>
      <w:r w:rsidRPr="007E7595">
        <w:rPr>
          <w:rFonts w:asciiTheme="minorHAnsi" w:hAnsiTheme="minorHAnsi" w:cstheme="minorHAnsi"/>
          <w:sz w:val="20"/>
          <w:szCs w:val="20"/>
        </w:rPr>
        <w:t>podnie</w:t>
      </w:r>
      <w:r w:rsidR="006822A0" w:rsidRPr="007E7595">
        <w:rPr>
          <w:rFonts w:asciiTheme="minorHAnsi" w:hAnsiTheme="minorHAnsi" w:cstheme="minorHAnsi"/>
          <w:sz w:val="20"/>
          <w:szCs w:val="20"/>
        </w:rPr>
        <w:t>sienie</w:t>
      </w:r>
      <w:r w:rsidRPr="007E7595">
        <w:rPr>
          <w:rFonts w:asciiTheme="minorHAnsi" w:hAnsiTheme="minorHAnsi" w:cstheme="minorHAnsi"/>
          <w:sz w:val="20"/>
          <w:szCs w:val="20"/>
        </w:rPr>
        <w:t xml:space="preserve"> świadomo</w:t>
      </w:r>
      <w:r w:rsidR="006822A0" w:rsidRPr="007E7595">
        <w:rPr>
          <w:rFonts w:asciiTheme="minorHAnsi" w:hAnsiTheme="minorHAnsi" w:cstheme="minorHAnsi"/>
          <w:sz w:val="20"/>
          <w:szCs w:val="20"/>
        </w:rPr>
        <w:t>ści</w:t>
      </w:r>
      <w:r w:rsidRPr="007E7595">
        <w:rPr>
          <w:rFonts w:asciiTheme="minorHAnsi" w:hAnsiTheme="minorHAnsi" w:cstheme="minorHAnsi"/>
          <w:sz w:val="20"/>
          <w:szCs w:val="20"/>
        </w:rPr>
        <w:t xml:space="preserve"> przedsiębiorstw </w:t>
      </w:r>
      <w:r w:rsidR="00A60DDB">
        <w:rPr>
          <w:rFonts w:asciiTheme="minorHAnsi" w:hAnsiTheme="minorHAnsi" w:cstheme="minorHAnsi"/>
          <w:sz w:val="20"/>
          <w:szCs w:val="20"/>
        </w:rPr>
        <w:br/>
      </w:r>
      <w:r w:rsidRPr="007E7595">
        <w:rPr>
          <w:rFonts w:asciiTheme="minorHAnsi" w:hAnsiTheme="minorHAnsi" w:cstheme="minorHAnsi"/>
          <w:sz w:val="20"/>
          <w:szCs w:val="20"/>
        </w:rPr>
        <w:t>w zakresie ich wpływu na zmiany klimatu</w:t>
      </w:r>
      <w:r w:rsidR="006822A0" w:rsidRPr="007E7595">
        <w:rPr>
          <w:rFonts w:asciiTheme="minorHAnsi" w:hAnsiTheme="minorHAnsi" w:cstheme="minorHAnsi"/>
          <w:sz w:val="20"/>
          <w:szCs w:val="20"/>
        </w:rPr>
        <w:t xml:space="preserve">. Raport ma także </w:t>
      </w:r>
      <w:r w:rsidRPr="007E7595">
        <w:rPr>
          <w:rFonts w:asciiTheme="minorHAnsi" w:hAnsiTheme="minorHAnsi" w:cstheme="minorHAnsi"/>
          <w:sz w:val="20"/>
          <w:szCs w:val="20"/>
        </w:rPr>
        <w:t>dostarcz</w:t>
      </w:r>
      <w:r w:rsidR="006822A0" w:rsidRPr="007E7595">
        <w:rPr>
          <w:rFonts w:asciiTheme="minorHAnsi" w:hAnsiTheme="minorHAnsi" w:cstheme="minorHAnsi"/>
          <w:sz w:val="20"/>
          <w:szCs w:val="20"/>
        </w:rPr>
        <w:t>ać inwestorom i publicznym interesariuszom mierzalnych i porównywalnych danych pozwalających ocenić, które przedsiębiorstwa w procesie zarządzania uwzględniają kwestie klimatyczne.</w:t>
      </w:r>
    </w:p>
    <w:p w14:paraId="44DC1DC2" w14:textId="77777777" w:rsidR="007E7595" w:rsidRPr="007E7595" w:rsidRDefault="007E7595" w:rsidP="007E7595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EE28688" w14:textId="481FD152" w:rsidR="005D54FE" w:rsidRPr="007E7595" w:rsidRDefault="005D54FE" w:rsidP="007E7595">
      <w:pPr>
        <w:pStyle w:val="Nagwek1"/>
        <w:spacing w:before="0" w:after="150"/>
        <w:jc w:val="both"/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</w:pPr>
      <w:r w:rsidRPr="007E7595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Wyniki drugiej edycji Badania Świadomości Klimatycznej Spółek zostały ogłoszone w trakcie webinarium </w:t>
      </w:r>
      <w:r w:rsidR="006822A0" w:rsidRPr="007E7595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„</w:t>
      </w:r>
      <w:r w:rsidRPr="007E7595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 xml:space="preserve">Wyzwania raportowania niefinansowego za rok 2020" organizowanego przez Stowarzyszenie Emitentów Giełdowych. Metodologia badania i jego wyniki są dostępne na stronie internetowej Fundacji Standardów Raportowania </w:t>
      </w:r>
      <w:hyperlink r:id="rId8" w:history="1">
        <w:r w:rsidRPr="007E7595">
          <w:rPr>
            <w:rFonts w:asciiTheme="minorHAnsi" w:hAnsiTheme="minorHAnsi" w:cstheme="minorHAnsi"/>
            <w:b w:val="0"/>
            <w:bCs w:val="0"/>
            <w:kern w:val="0"/>
            <w:sz w:val="20"/>
            <w:szCs w:val="20"/>
          </w:rPr>
          <w:t>www.standardy.org.pl</w:t>
        </w:r>
      </w:hyperlink>
      <w:r w:rsidR="006822A0" w:rsidRPr="007E7595">
        <w:rPr>
          <w:rFonts w:asciiTheme="minorHAnsi" w:hAnsiTheme="minorHAnsi" w:cstheme="minorHAnsi"/>
          <w:b w:val="0"/>
          <w:bCs w:val="0"/>
          <w:kern w:val="0"/>
          <w:sz w:val="20"/>
          <w:szCs w:val="20"/>
        </w:rPr>
        <w:t>.</w:t>
      </w:r>
    </w:p>
    <w:p w14:paraId="3536D8F0" w14:textId="77777777" w:rsidR="00E04CE8" w:rsidRPr="007E7595" w:rsidRDefault="00E04CE8" w:rsidP="007E759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2D3F37" w14:textId="77777777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E7595">
        <w:rPr>
          <w:rFonts w:asciiTheme="minorHAnsi" w:hAnsiTheme="minorHAnsi" w:cstheme="minorHAnsi"/>
          <w:sz w:val="20"/>
          <w:szCs w:val="20"/>
          <w:u w:val="single"/>
        </w:rPr>
        <w:t>Kontakt dla mediów i inwestorów:</w:t>
      </w:r>
    </w:p>
    <w:p w14:paraId="26DED429" w14:textId="77777777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D7DDEB1" w14:textId="77777777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595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ab/>
        <w:t>Kamila Górczyńska-</w:t>
      </w:r>
      <w:proofErr w:type="spellStart"/>
      <w:r w:rsidR="00C05A86" w:rsidRPr="007E7595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</w:p>
    <w:p w14:paraId="70D5162C" w14:textId="11FCE1E2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7E7595">
        <w:rPr>
          <w:rFonts w:asciiTheme="minorHAnsi" w:hAnsiTheme="minorHAnsi" w:cstheme="minorHAnsi"/>
          <w:sz w:val="20"/>
          <w:szCs w:val="20"/>
        </w:rPr>
        <w:t>Dyrektor Biura Zarządu i Komunikacji</w:t>
      </w:r>
      <w:r w:rsidR="00C05A86" w:rsidRPr="007E7595">
        <w:rPr>
          <w:rFonts w:asciiTheme="minorHAnsi" w:hAnsiTheme="minorHAnsi" w:cstheme="minorHAnsi"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</w:rPr>
        <w:tab/>
      </w:r>
      <w:r w:rsidR="00A35633" w:rsidRPr="007E7595">
        <w:rPr>
          <w:rFonts w:asciiTheme="minorHAnsi" w:hAnsiTheme="minorHAnsi" w:cstheme="minorHAnsi"/>
          <w:sz w:val="20"/>
          <w:szCs w:val="20"/>
        </w:rPr>
        <w:tab/>
        <w:t xml:space="preserve">In </w:t>
      </w:r>
      <w:proofErr w:type="spellStart"/>
      <w:r w:rsidR="00A35633" w:rsidRPr="007E7595">
        <w:rPr>
          <w:rFonts w:asciiTheme="minorHAnsi" w:hAnsiTheme="minorHAnsi" w:cstheme="minorHAnsi"/>
          <w:sz w:val="20"/>
          <w:szCs w:val="20"/>
        </w:rPr>
        <w:t>touch</w:t>
      </w:r>
      <w:proofErr w:type="spellEnd"/>
    </w:p>
    <w:p w14:paraId="39C08913" w14:textId="70F87EA4" w:rsidR="00A0186C" w:rsidRPr="007E7595" w:rsidRDefault="00A0186C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E7595">
        <w:rPr>
          <w:rFonts w:asciiTheme="minorHAnsi" w:hAnsiTheme="minorHAnsi" w:cstheme="minorHAnsi"/>
          <w:sz w:val="20"/>
          <w:szCs w:val="20"/>
          <w:lang w:val="en-US"/>
        </w:rPr>
        <w:t>+48 510 183 993</w:t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>tel. +48 601 805 484</w:t>
      </w:r>
    </w:p>
    <w:p w14:paraId="2A5777BE" w14:textId="77777777" w:rsidR="00A0186C" w:rsidRPr="007E7595" w:rsidRDefault="001F359E" w:rsidP="007E7595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9" w:history="1">
        <w:r w:rsidR="00A0186C" w:rsidRPr="007E7595">
          <w:rPr>
            <w:rFonts w:asciiTheme="minorHAnsi" w:hAnsiTheme="minorHAnsi" w:cstheme="minorHAnsi"/>
            <w:sz w:val="20"/>
            <w:szCs w:val="20"/>
            <w:lang w:val="en-US"/>
          </w:rPr>
          <w:t>monika.bartoszak@lug.com.pl</w:t>
        </w:r>
      </w:hyperlink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7E7595">
        <w:rPr>
          <w:rFonts w:asciiTheme="minorHAnsi" w:hAnsiTheme="minorHAnsi" w:cstheme="minorHAnsi"/>
          <w:sz w:val="20"/>
          <w:szCs w:val="20"/>
          <w:lang w:val="en-US"/>
        </w:rPr>
        <w:tab/>
        <w:t>kamila.zyzkowska@intouchpr.pl</w:t>
      </w:r>
    </w:p>
    <w:p w14:paraId="789985B1" w14:textId="79D6ADF8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3BDCF762" w14:textId="270B40D9" w:rsidR="007F0CFA" w:rsidRPr="00BA282B" w:rsidRDefault="007F0CFA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75C37AED" w14:textId="674FDBD8" w:rsidR="007F0CFA" w:rsidRPr="00BA282B" w:rsidRDefault="007F0CFA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34AAD70E" w14:textId="77777777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1"/>
          <w:szCs w:val="21"/>
        </w:rPr>
      </w:pPr>
      <w:r w:rsidRPr="00BA282B">
        <w:rPr>
          <w:rFonts w:asciiTheme="minorHAnsi" w:hAnsiTheme="minorHAnsi" w:cstheme="minorHAnsi"/>
          <w:sz w:val="21"/>
          <w:szCs w:val="21"/>
        </w:rPr>
        <w:t>***</w:t>
      </w:r>
    </w:p>
    <w:p w14:paraId="19090264" w14:textId="77777777" w:rsidR="00A0186C" w:rsidRPr="00BA282B" w:rsidRDefault="00A0186C" w:rsidP="00BA282B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1"/>
          <w:szCs w:val="21"/>
        </w:rPr>
      </w:pPr>
    </w:p>
    <w:p w14:paraId="00AA6A02" w14:textId="31793071" w:rsidR="002A2736" w:rsidRPr="00BA282B" w:rsidRDefault="00A0186C" w:rsidP="00BA282B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1"/>
          <w:szCs w:val="21"/>
        </w:rPr>
      </w:pPr>
      <w:r w:rsidRPr="00BA282B">
        <w:rPr>
          <w:rFonts w:asciiTheme="minorHAnsi" w:hAnsiTheme="minorHAnsi" w:cstheme="minorHAnsi"/>
          <w:b/>
          <w:bCs/>
          <w:sz w:val="21"/>
          <w:szCs w:val="21"/>
        </w:rPr>
        <w:t xml:space="preserve">LUG S.A. </w:t>
      </w:r>
      <w:r w:rsidRPr="00BA282B">
        <w:rPr>
          <w:rFonts w:asciiTheme="minorHAnsi" w:hAnsiTheme="minorHAnsi" w:cstheme="minorHAnsi"/>
          <w:sz w:val="21"/>
          <w:szCs w:val="21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BA282B">
        <w:rPr>
          <w:rFonts w:asciiTheme="minorHAnsi" w:hAnsiTheme="minorHAnsi" w:cstheme="minorHAnsi"/>
          <w:sz w:val="21"/>
          <w:szCs w:val="21"/>
        </w:rPr>
        <w:t xml:space="preserve">ponad </w:t>
      </w:r>
      <w:r w:rsidRPr="00BA282B">
        <w:rPr>
          <w:rFonts w:asciiTheme="minorHAnsi" w:hAnsiTheme="minorHAnsi" w:cstheme="minorHAnsi"/>
          <w:sz w:val="21"/>
          <w:szCs w:val="21"/>
        </w:rPr>
        <w:t xml:space="preserve">30 lat doświadczenia firma z siedzibą w Zielonej Górze, od 2008 roku funkcjonuje jako Grupa Kapitałowa. W jej skład wchodzą: LUG S.A., LUG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Light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Factory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Sp. z o.o., LUG</w:t>
      </w:r>
      <w:r w:rsidR="0064534D">
        <w:rPr>
          <w:rFonts w:asciiTheme="minorHAnsi" w:hAnsiTheme="minorHAnsi" w:cstheme="minorHAnsi"/>
          <w:sz w:val="21"/>
          <w:szCs w:val="21"/>
        </w:rPr>
        <w:t> </w:t>
      </w:r>
      <w:r w:rsidRPr="00BA282B">
        <w:rPr>
          <w:rFonts w:asciiTheme="minorHAnsi" w:hAnsiTheme="minorHAnsi" w:cstheme="minorHAnsi"/>
          <w:sz w:val="21"/>
          <w:szCs w:val="21"/>
        </w:rPr>
        <w:t xml:space="preserve">GmbH, LUG do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Brasil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Ltda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, LUG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Lighting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UK Ltd., TOW LUG Ukraina, BIOT Sp. z o.o., LUG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Argentina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S.A.</w:t>
      </w:r>
      <w:r w:rsidR="002B3947" w:rsidRPr="00BA282B">
        <w:rPr>
          <w:rFonts w:asciiTheme="minorHAnsi" w:hAnsiTheme="minorHAnsi" w:cstheme="minorHAnsi"/>
          <w:sz w:val="21"/>
          <w:szCs w:val="21"/>
        </w:rPr>
        <w:t xml:space="preserve">, </w:t>
      </w:r>
      <w:r w:rsidRPr="00BA282B">
        <w:rPr>
          <w:rFonts w:asciiTheme="minorHAnsi" w:hAnsiTheme="minorHAnsi" w:cstheme="minorHAnsi"/>
          <w:sz w:val="21"/>
          <w:szCs w:val="21"/>
        </w:rPr>
        <w:t>LUG Turkey</w:t>
      </w:r>
      <w:r w:rsidR="002B3947" w:rsidRPr="00BA282B">
        <w:rPr>
          <w:rFonts w:asciiTheme="minorHAnsi" w:hAnsiTheme="minorHAnsi" w:cstheme="minorHAnsi"/>
          <w:sz w:val="21"/>
          <w:szCs w:val="21"/>
        </w:rPr>
        <w:t xml:space="preserve"> oraz LUG West </w:t>
      </w:r>
      <w:proofErr w:type="spellStart"/>
      <w:r w:rsidR="002B3947" w:rsidRPr="00BA282B">
        <w:rPr>
          <w:rFonts w:asciiTheme="minorHAnsi" w:hAnsiTheme="minorHAnsi" w:cstheme="minorHAnsi"/>
          <w:sz w:val="21"/>
          <w:szCs w:val="21"/>
        </w:rPr>
        <w:t>Africa</w:t>
      </w:r>
      <w:proofErr w:type="spellEnd"/>
      <w:r w:rsidR="002B3947" w:rsidRPr="00BA282B">
        <w:rPr>
          <w:rFonts w:asciiTheme="minorHAnsi" w:hAnsiTheme="minorHAnsi" w:cstheme="minorHAnsi"/>
          <w:sz w:val="21"/>
          <w:szCs w:val="21"/>
        </w:rPr>
        <w:t xml:space="preserve"> Ltd</w:t>
      </w:r>
      <w:r w:rsidRPr="00BA282B">
        <w:rPr>
          <w:rFonts w:asciiTheme="minorHAnsi" w:hAnsiTheme="minorHAnsi" w:cstheme="minorHAnsi"/>
          <w:sz w:val="21"/>
          <w:szCs w:val="21"/>
        </w:rPr>
        <w:t xml:space="preserve">. LUG S.A. od listopada 2007 roku jest notowana na rynku </w:t>
      </w:r>
      <w:proofErr w:type="spellStart"/>
      <w:r w:rsidRPr="00BA282B">
        <w:rPr>
          <w:rFonts w:asciiTheme="minorHAnsi" w:hAnsiTheme="minorHAnsi" w:cstheme="minorHAnsi"/>
          <w:sz w:val="21"/>
          <w:szCs w:val="21"/>
        </w:rPr>
        <w:t>NewConnect</w:t>
      </w:r>
      <w:proofErr w:type="spellEnd"/>
      <w:r w:rsidRPr="00BA282B">
        <w:rPr>
          <w:rFonts w:asciiTheme="minorHAnsi" w:hAnsiTheme="minorHAnsi" w:cstheme="minorHAnsi"/>
          <w:sz w:val="21"/>
          <w:szCs w:val="21"/>
        </w:rPr>
        <w:t xml:space="preserve"> zarządzanym przez warszawską GPW. Więcej informacji: </w:t>
      </w:r>
      <w:hyperlink r:id="rId10" w:history="1">
        <w:r w:rsidRPr="00BA282B">
          <w:rPr>
            <w:rFonts w:asciiTheme="minorHAnsi" w:hAnsiTheme="minorHAnsi" w:cstheme="minorHAnsi"/>
            <w:sz w:val="21"/>
            <w:szCs w:val="21"/>
            <w:u w:val="single" w:color="0000FF"/>
          </w:rPr>
          <w:t>www.lug.com.pl</w:t>
        </w:r>
      </w:hyperlink>
    </w:p>
    <w:sectPr w:rsidR="002A2736" w:rsidRPr="00BA282B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5FC2" w14:textId="77777777" w:rsidR="001F359E" w:rsidRDefault="001F359E">
      <w:r>
        <w:separator/>
      </w:r>
    </w:p>
  </w:endnote>
  <w:endnote w:type="continuationSeparator" w:id="0">
    <w:p w14:paraId="0564E3A2" w14:textId="77777777" w:rsidR="001F359E" w:rsidRDefault="001F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E9376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6D2B17C9" wp14:editId="293C7295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FBF7" w14:textId="77777777" w:rsidR="001F359E" w:rsidRDefault="001F359E">
      <w:r>
        <w:separator/>
      </w:r>
    </w:p>
  </w:footnote>
  <w:footnote w:type="continuationSeparator" w:id="0">
    <w:p w14:paraId="0EA47FA8" w14:textId="77777777" w:rsidR="001F359E" w:rsidRDefault="001F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C445A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5E57AA14" wp14:editId="6424A717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5016EF1C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F6A31"/>
    <w:multiLevelType w:val="multilevel"/>
    <w:tmpl w:val="2EF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3835"/>
    <w:multiLevelType w:val="multilevel"/>
    <w:tmpl w:val="24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8E"/>
    <w:rsid w:val="00013146"/>
    <w:rsid w:val="0003379D"/>
    <w:rsid w:val="00054F99"/>
    <w:rsid w:val="00064003"/>
    <w:rsid w:val="000821FE"/>
    <w:rsid w:val="00090935"/>
    <w:rsid w:val="000B2B37"/>
    <w:rsid w:val="000D23A8"/>
    <w:rsid w:val="001000FF"/>
    <w:rsid w:val="00111E31"/>
    <w:rsid w:val="00122D1E"/>
    <w:rsid w:val="0012404D"/>
    <w:rsid w:val="00132B2A"/>
    <w:rsid w:val="00135CC2"/>
    <w:rsid w:val="0013764C"/>
    <w:rsid w:val="001413BC"/>
    <w:rsid w:val="00150D07"/>
    <w:rsid w:val="001776C6"/>
    <w:rsid w:val="001C2687"/>
    <w:rsid w:val="001D57A4"/>
    <w:rsid w:val="001E0146"/>
    <w:rsid w:val="001F359E"/>
    <w:rsid w:val="001F6867"/>
    <w:rsid w:val="00214C2B"/>
    <w:rsid w:val="00220A66"/>
    <w:rsid w:val="0024624B"/>
    <w:rsid w:val="002551BF"/>
    <w:rsid w:val="002732FB"/>
    <w:rsid w:val="00284FD0"/>
    <w:rsid w:val="00294DAF"/>
    <w:rsid w:val="002A2736"/>
    <w:rsid w:val="002A4B7D"/>
    <w:rsid w:val="002B3947"/>
    <w:rsid w:val="002C06E9"/>
    <w:rsid w:val="002D5E50"/>
    <w:rsid w:val="002D68B3"/>
    <w:rsid w:val="00332B11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24F9A"/>
    <w:rsid w:val="00441DBD"/>
    <w:rsid w:val="00474E47"/>
    <w:rsid w:val="004816EA"/>
    <w:rsid w:val="004A0C31"/>
    <w:rsid w:val="004B0711"/>
    <w:rsid w:val="004B562C"/>
    <w:rsid w:val="004C40D3"/>
    <w:rsid w:val="004C4931"/>
    <w:rsid w:val="00501B4A"/>
    <w:rsid w:val="00513052"/>
    <w:rsid w:val="00531831"/>
    <w:rsid w:val="00544BF7"/>
    <w:rsid w:val="00553F98"/>
    <w:rsid w:val="00566BBA"/>
    <w:rsid w:val="005A3D71"/>
    <w:rsid w:val="005B1722"/>
    <w:rsid w:val="005C389E"/>
    <w:rsid w:val="005D54FE"/>
    <w:rsid w:val="005E7A6A"/>
    <w:rsid w:val="005F76FD"/>
    <w:rsid w:val="006268D7"/>
    <w:rsid w:val="00631BF9"/>
    <w:rsid w:val="00642F8B"/>
    <w:rsid w:val="0064534D"/>
    <w:rsid w:val="00657990"/>
    <w:rsid w:val="00672866"/>
    <w:rsid w:val="006822A0"/>
    <w:rsid w:val="006901B2"/>
    <w:rsid w:val="006945E8"/>
    <w:rsid w:val="006A1FEB"/>
    <w:rsid w:val="006A44D3"/>
    <w:rsid w:val="006A7553"/>
    <w:rsid w:val="006D1F0D"/>
    <w:rsid w:val="006E7A6D"/>
    <w:rsid w:val="006F7818"/>
    <w:rsid w:val="00711058"/>
    <w:rsid w:val="0072507D"/>
    <w:rsid w:val="00732851"/>
    <w:rsid w:val="007437B3"/>
    <w:rsid w:val="00767BA7"/>
    <w:rsid w:val="00781648"/>
    <w:rsid w:val="007858B1"/>
    <w:rsid w:val="007B1CD6"/>
    <w:rsid w:val="007C4322"/>
    <w:rsid w:val="007C43D9"/>
    <w:rsid w:val="007E7595"/>
    <w:rsid w:val="007F0CFA"/>
    <w:rsid w:val="007F1608"/>
    <w:rsid w:val="007F4334"/>
    <w:rsid w:val="008134C9"/>
    <w:rsid w:val="00813A55"/>
    <w:rsid w:val="00826DB1"/>
    <w:rsid w:val="0083292C"/>
    <w:rsid w:val="00842080"/>
    <w:rsid w:val="00861805"/>
    <w:rsid w:val="0086504F"/>
    <w:rsid w:val="00871724"/>
    <w:rsid w:val="008A3467"/>
    <w:rsid w:val="008B7ACE"/>
    <w:rsid w:val="008D0694"/>
    <w:rsid w:val="008D574B"/>
    <w:rsid w:val="009043E3"/>
    <w:rsid w:val="00914DB9"/>
    <w:rsid w:val="0092679B"/>
    <w:rsid w:val="00931FFD"/>
    <w:rsid w:val="00935C9B"/>
    <w:rsid w:val="0099575A"/>
    <w:rsid w:val="009B4120"/>
    <w:rsid w:val="009C0E80"/>
    <w:rsid w:val="009C278E"/>
    <w:rsid w:val="009F3B14"/>
    <w:rsid w:val="00A0186C"/>
    <w:rsid w:val="00A03E4E"/>
    <w:rsid w:val="00A04BDA"/>
    <w:rsid w:val="00A22730"/>
    <w:rsid w:val="00A3323B"/>
    <w:rsid w:val="00A35633"/>
    <w:rsid w:val="00A363B5"/>
    <w:rsid w:val="00A60DDB"/>
    <w:rsid w:val="00A67B1B"/>
    <w:rsid w:val="00A83E2A"/>
    <w:rsid w:val="00A955BD"/>
    <w:rsid w:val="00A96C16"/>
    <w:rsid w:val="00AB2089"/>
    <w:rsid w:val="00AC77CB"/>
    <w:rsid w:val="00AE457F"/>
    <w:rsid w:val="00AF2057"/>
    <w:rsid w:val="00B12B01"/>
    <w:rsid w:val="00B20FDC"/>
    <w:rsid w:val="00B30281"/>
    <w:rsid w:val="00B51F0D"/>
    <w:rsid w:val="00B77EA1"/>
    <w:rsid w:val="00B816BF"/>
    <w:rsid w:val="00B84549"/>
    <w:rsid w:val="00B931C1"/>
    <w:rsid w:val="00BA282B"/>
    <w:rsid w:val="00BA4A95"/>
    <w:rsid w:val="00BA65A8"/>
    <w:rsid w:val="00BA78D2"/>
    <w:rsid w:val="00BB0F33"/>
    <w:rsid w:val="00BB566E"/>
    <w:rsid w:val="00BC0E73"/>
    <w:rsid w:val="00BE30E4"/>
    <w:rsid w:val="00BF114C"/>
    <w:rsid w:val="00C01B57"/>
    <w:rsid w:val="00C040A9"/>
    <w:rsid w:val="00C05A86"/>
    <w:rsid w:val="00C06221"/>
    <w:rsid w:val="00C124E6"/>
    <w:rsid w:val="00C1452A"/>
    <w:rsid w:val="00C45440"/>
    <w:rsid w:val="00C474D8"/>
    <w:rsid w:val="00C53545"/>
    <w:rsid w:val="00C55A35"/>
    <w:rsid w:val="00C6317B"/>
    <w:rsid w:val="00C73AF9"/>
    <w:rsid w:val="00C74955"/>
    <w:rsid w:val="00C74979"/>
    <w:rsid w:val="00CB26B0"/>
    <w:rsid w:val="00CF7071"/>
    <w:rsid w:val="00D06519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E0DE7"/>
    <w:rsid w:val="00DE6DB2"/>
    <w:rsid w:val="00DF2807"/>
    <w:rsid w:val="00E04CE8"/>
    <w:rsid w:val="00E05EEB"/>
    <w:rsid w:val="00E1533C"/>
    <w:rsid w:val="00E23EB3"/>
    <w:rsid w:val="00E46CE2"/>
    <w:rsid w:val="00E91810"/>
    <w:rsid w:val="00E93A15"/>
    <w:rsid w:val="00E94076"/>
    <w:rsid w:val="00ED0135"/>
    <w:rsid w:val="00EE3DB7"/>
    <w:rsid w:val="00EE677D"/>
    <w:rsid w:val="00F15206"/>
    <w:rsid w:val="00F30ED7"/>
    <w:rsid w:val="00F444DA"/>
    <w:rsid w:val="00F45096"/>
    <w:rsid w:val="00F50051"/>
    <w:rsid w:val="00F56D8F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847A7"/>
  <w15:chartTrackingRefBased/>
  <w15:docId w15:val="{C4FB281D-0A79-484B-847A-D182B0E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54FE"/>
    <w:rPr>
      <w:b/>
      <w:bCs/>
    </w:rPr>
  </w:style>
  <w:style w:type="character" w:customStyle="1" w:styleId="apple-converted-space">
    <w:name w:val="apple-converted-space"/>
    <w:basedOn w:val="Domylnaczcionkaakapitu"/>
    <w:rsid w:val="005D54FE"/>
  </w:style>
  <w:style w:type="character" w:styleId="Uwydatnienie">
    <w:name w:val="Emphasis"/>
    <w:basedOn w:val="Domylnaczcionkaakapitu"/>
    <w:uiPriority w:val="20"/>
    <w:qFormat/>
    <w:rsid w:val="005D5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3973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Bartoszak</dc:creator>
  <cp:keywords/>
  <dc:description/>
  <cp:lastModifiedBy>Angelika Biały</cp:lastModifiedBy>
  <cp:revision>3</cp:revision>
  <cp:lastPrinted>2008-08-01T06:16:00Z</cp:lastPrinted>
  <dcterms:created xsi:type="dcterms:W3CDTF">2020-09-10T06:28:00Z</dcterms:created>
  <dcterms:modified xsi:type="dcterms:W3CDTF">2020-09-10T06:59:00Z</dcterms:modified>
</cp:coreProperties>
</file>