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0D" w:rsidRDefault="00D2390D" w:rsidP="00D2390D">
      <w:pPr>
        <w:pStyle w:val="Nagwek1"/>
        <w:spacing w:before="120"/>
        <w:jc w:val="right"/>
        <w:rPr>
          <w:rFonts w:ascii="Calibri" w:hAnsi="Calibri" w:cs="Tahoma"/>
          <w:color w:val="404040"/>
        </w:rPr>
      </w:pPr>
      <w:r>
        <w:rPr>
          <w:rFonts w:ascii="Calibri" w:hAnsi="Calibri" w:cs="Tahoma"/>
          <w:color w:val="404040"/>
        </w:rPr>
        <w:t>Informacja prasowa</w:t>
      </w:r>
    </w:p>
    <w:p w:rsidR="005B1722" w:rsidRDefault="00C73B48" w:rsidP="00DF5F51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354E3C">
        <w:rPr>
          <w:rFonts w:ascii="Calibri" w:hAnsi="Calibri"/>
          <w:sz w:val="22"/>
          <w:szCs w:val="22"/>
        </w:rPr>
        <w:t>0</w:t>
      </w:r>
      <w:r w:rsidR="00DF5F5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0</w:t>
      </w:r>
      <w:r w:rsidR="00354E3C">
        <w:rPr>
          <w:rFonts w:ascii="Calibri" w:hAnsi="Calibri"/>
          <w:sz w:val="22"/>
          <w:szCs w:val="22"/>
        </w:rPr>
        <w:t>4</w:t>
      </w:r>
      <w:r w:rsidR="00DF5F51">
        <w:rPr>
          <w:rFonts w:ascii="Calibri" w:hAnsi="Calibri"/>
          <w:sz w:val="22"/>
          <w:szCs w:val="22"/>
        </w:rPr>
        <w:t>.201</w:t>
      </w:r>
      <w:r>
        <w:rPr>
          <w:rFonts w:ascii="Calibri" w:hAnsi="Calibri"/>
          <w:sz w:val="22"/>
          <w:szCs w:val="22"/>
        </w:rPr>
        <w:t>7</w:t>
      </w:r>
      <w:r w:rsidR="00DF5F51">
        <w:rPr>
          <w:rFonts w:ascii="Calibri" w:hAnsi="Calibri"/>
          <w:sz w:val="22"/>
          <w:szCs w:val="22"/>
        </w:rPr>
        <w:t>r.</w:t>
      </w: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DF5F51" w:rsidRPr="00E95E8B" w:rsidRDefault="00DF5F51" w:rsidP="00DF5F51">
      <w:pPr>
        <w:jc w:val="right"/>
        <w:rPr>
          <w:rFonts w:ascii="Calibri" w:hAnsi="Calibri"/>
          <w:sz w:val="10"/>
          <w:szCs w:val="22"/>
        </w:rPr>
      </w:pPr>
    </w:p>
    <w:p w:rsidR="00E2706C" w:rsidRPr="00E2706C" w:rsidRDefault="00E2706C" w:rsidP="00DF5F51">
      <w:pPr>
        <w:jc w:val="right"/>
        <w:rPr>
          <w:rFonts w:ascii="Calibri" w:hAnsi="Calibri"/>
          <w:szCs w:val="22"/>
        </w:rPr>
      </w:pPr>
    </w:p>
    <w:p w:rsidR="00DF5F51" w:rsidRPr="00AD3614" w:rsidRDefault="00354E3C" w:rsidP="00DF5F51">
      <w:pPr>
        <w:rPr>
          <w:rFonts w:ascii="Calibri" w:hAnsi="Calibri"/>
          <w:color w:val="595959" w:themeColor="text1" w:themeTint="A6"/>
          <w:sz w:val="28"/>
          <w:szCs w:val="28"/>
        </w:rPr>
      </w:pPr>
      <w:r>
        <w:rPr>
          <w:rFonts w:ascii="Calibri" w:hAnsi="Calibri"/>
          <w:color w:val="595959" w:themeColor="text1" w:themeTint="A6"/>
          <w:sz w:val="28"/>
          <w:szCs w:val="28"/>
        </w:rPr>
        <w:t>Grupa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Kapitałow</w:t>
      </w:r>
      <w:r>
        <w:rPr>
          <w:rFonts w:ascii="Calibri" w:hAnsi="Calibri"/>
          <w:color w:val="595959" w:themeColor="text1" w:themeTint="A6"/>
          <w:sz w:val="28"/>
          <w:szCs w:val="28"/>
        </w:rPr>
        <w:t>a</w:t>
      </w:r>
      <w:r w:rsidR="00247D11" w:rsidRPr="00AD3614">
        <w:rPr>
          <w:rFonts w:ascii="Calibri" w:hAnsi="Calibri"/>
          <w:color w:val="595959" w:themeColor="text1" w:themeTint="A6"/>
          <w:sz w:val="28"/>
          <w:szCs w:val="28"/>
        </w:rPr>
        <w:t xml:space="preserve"> LUG S.A.: </w:t>
      </w:r>
    </w:p>
    <w:p w:rsidR="00247D11" w:rsidRPr="00AD3614" w:rsidRDefault="00354E3C" w:rsidP="006E4CD1">
      <w:pPr>
        <w:rPr>
          <w:rFonts w:ascii="Calibri" w:hAnsi="Calibri"/>
          <w:b/>
          <w:sz w:val="34"/>
          <w:szCs w:val="34"/>
        </w:rPr>
      </w:pPr>
      <w:r>
        <w:rPr>
          <w:rFonts w:ascii="Calibri" w:hAnsi="Calibri"/>
          <w:b/>
          <w:sz w:val="34"/>
          <w:szCs w:val="34"/>
        </w:rPr>
        <w:t xml:space="preserve">LUG zawarł </w:t>
      </w:r>
      <w:bookmarkStart w:id="0" w:name="_GoBack"/>
      <w:r>
        <w:rPr>
          <w:rFonts w:ascii="Calibri" w:hAnsi="Calibri"/>
          <w:b/>
          <w:sz w:val="34"/>
          <w:szCs w:val="34"/>
        </w:rPr>
        <w:t>umowę na budowę fabryki w Argentynie</w:t>
      </w:r>
      <w:bookmarkEnd w:id="0"/>
    </w:p>
    <w:p w:rsidR="00FD5415" w:rsidRDefault="00FD5415" w:rsidP="00DF5F51">
      <w:pPr>
        <w:rPr>
          <w:rFonts w:ascii="Calibri" w:hAnsi="Calibri"/>
          <w:b/>
          <w:noProof/>
          <w:sz w:val="28"/>
          <w:szCs w:val="22"/>
        </w:rPr>
      </w:pPr>
    </w:p>
    <w:p w:rsidR="00247D11" w:rsidRPr="00354E3C" w:rsidRDefault="00247D11" w:rsidP="00B4241E">
      <w:pPr>
        <w:jc w:val="both"/>
        <w:rPr>
          <w:rFonts w:ascii="Calibri" w:hAnsi="Calibri"/>
          <w:b/>
          <w:noProof/>
          <w:sz w:val="22"/>
          <w:szCs w:val="22"/>
        </w:rPr>
      </w:pPr>
      <w:r w:rsidRPr="00354E3C">
        <w:rPr>
          <w:rFonts w:ascii="Calibri" w:hAnsi="Calibri"/>
          <w:b/>
          <w:noProof/>
          <w:sz w:val="22"/>
          <w:szCs w:val="22"/>
        </w:rPr>
        <w:t xml:space="preserve">Zielona Góra – Grupa Kapitałowa LUG S.A. (NewConnect: LUG) </w:t>
      </w:r>
      <w:r w:rsidR="00354E3C" w:rsidRPr="00354E3C">
        <w:rPr>
          <w:rFonts w:ascii="Calibri" w:hAnsi="Calibri"/>
          <w:b/>
          <w:noProof/>
          <w:sz w:val="22"/>
          <w:szCs w:val="22"/>
        </w:rPr>
        <w:t xml:space="preserve">poinformowała o zawarciu umowy </w:t>
      </w:r>
      <w:r w:rsidR="004712E8">
        <w:rPr>
          <w:rFonts w:ascii="Calibri" w:hAnsi="Calibri"/>
          <w:b/>
          <w:noProof/>
          <w:sz w:val="22"/>
          <w:szCs w:val="22"/>
        </w:rPr>
        <w:br/>
      </w:r>
      <w:r w:rsidR="00354E3C" w:rsidRPr="00354E3C">
        <w:rPr>
          <w:rFonts w:ascii="Calibri" w:hAnsi="Calibri"/>
          <w:b/>
          <w:noProof/>
          <w:sz w:val="22"/>
          <w:szCs w:val="22"/>
        </w:rPr>
        <w:t xml:space="preserve">z Parkiem Przemysłowym w Argentynie na budowę fabryki, w której będą produkowane oprawy oświetleniowe LUG. </w:t>
      </w:r>
      <w:r w:rsidR="004E6569">
        <w:rPr>
          <w:rFonts w:ascii="Calibri" w:hAnsi="Calibri"/>
          <w:b/>
          <w:noProof/>
          <w:sz w:val="22"/>
          <w:szCs w:val="22"/>
        </w:rPr>
        <w:t>Emitent rozbud</w:t>
      </w:r>
      <w:r w:rsidR="00354E3C" w:rsidRPr="00354E3C">
        <w:rPr>
          <w:rFonts w:ascii="Calibri" w:hAnsi="Calibri"/>
          <w:b/>
          <w:noProof/>
          <w:sz w:val="22"/>
          <w:szCs w:val="22"/>
        </w:rPr>
        <w:t xml:space="preserve">uje także centrum badawczo-produkcyjne w Nowym Kisielinie o kolejną halę produkcyjną.  </w:t>
      </w:r>
    </w:p>
    <w:p w:rsidR="00247D11" w:rsidRPr="007B2AD5" w:rsidRDefault="00247D11" w:rsidP="00DF5F51">
      <w:pPr>
        <w:rPr>
          <w:rFonts w:ascii="Calibri" w:hAnsi="Calibri"/>
          <w:noProof/>
          <w:sz w:val="22"/>
          <w:szCs w:val="22"/>
        </w:rPr>
      </w:pPr>
    </w:p>
    <w:p w:rsidR="00244B02" w:rsidRPr="007958A8" w:rsidRDefault="007958A8" w:rsidP="00244B02">
      <w:pPr>
        <w:rPr>
          <w:rFonts w:asciiTheme="minorHAnsi" w:hAnsiTheme="minorHAnsi" w:cstheme="minorHAnsi"/>
          <w:b/>
          <w:noProof/>
          <w:sz w:val="22"/>
        </w:rPr>
      </w:pPr>
      <w:r w:rsidRPr="007958A8">
        <w:rPr>
          <w:rFonts w:asciiTheme="minorHAnsi" w:hAnsiTheme="minorHAnsi" w:cstheme="minorHAnsi"/>
          <w:b/>
          <w:noProof/>
          <w:sz w:val="22"/>
        </w:rPr>
        <w:t>Fabryka w Argentynie</w:t>
      </w:r>
    </w:p>
    <w:p w:rsidR="00BD219D" w:rsidRDefault="00637B80" w:rsidP="00BD219D">
      <w:pPr>
        <w:spacing w:line="259" w:lineRule="auto"/>
        <w:jc w:val="both"/>
        <w:rPr>
          <w:rFonts w:asciiTheme="minorHAnsi" w:hAnsiTheme="minorHAnsi" w:cstheme="minorHAnsi"/>
        </w:rPr>
      </w:pPr>
      <w:r w:rsidRPr="00637B80">
        <w:rPr>
          <w:rFonts w:asciiTheme="minorHAnsi" w:hAnsiTheme="minorHAnsi" w:cstheme="minorHAnsi"/>
          <w:noProof/>
          <w:sz w:val="22"/>
          <w:szCs w:val="22"/>
        </w:rPr>
        <w:t xml:space="preserve">W dniu 10 kwietnia br. LUG S.A. zawarł umowę z </w:t>
      </w:r>
      <w:proofErr w:type="spellStart"/>
      <w:r w:rsidRPr="00637B80">
        <w:rPr>
          <w:rFonts w:asciiTheme="minorHAnsi" w:hAnsiTheme="minorHAnsi" w:cstheme="minorHAnsi"/>
          <w:sz w:val="22"/>
          <w:szCs w:val="22"/>
        </w:rPr>
        <w:t>Parque</w:t>
      </w:r>
      <w:proofErr w:type="spellEnd"/>
      <w:r w:rsidRPr="00637B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7B80">
        <w:rPr>
          <w:rFonts w:asciiTheme="minorHAnsi" w:hAnsiTheme="minorHAnsi" w:cstheme="minorHAnsi"/>
          <w:sz w:val="22"/>
          <w:szCs w:val="22"/>
        </w:rPr>
        <w:t>Industrial</w:t>
      </w:r>
      <w:proofErr w:type="spellEnd"/>
      <w:r w:rsidRPr="00637B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37B80">
        <w:rPr>
          <w:rFonts w:asciiTheme="minorHAnsi" w:hAnsiTheme="minorHAnsi" w:cstheme="minorHAnsi"/>
          <w:sz w:val="22"/>
          <w:szCs w:val="22"/>
        </w:rPr>
        <w:t>Posadas</w:t>
      </w:r>
      <w:proofErr w:type="spellEnd"/>
      <w:r w:rsidRPr="00637B80">
        <w:rPr>
          <w:rFonts w:asciiTheme="minorHAnsi" w:hAnsiTheme="minorHAnsi" w:cstheme="minorHAnsi"/>
          <w:sz w:val="22"/>
          <w:szCs w:val="22"/>
        </w:rPr>
        <w:t xml:space="preserve"> S.A.P.E.M. ("PIP SAPEM"), której przedmiotem jest budowa</w:t>
      </w:r>
      <w:r w:rsidR="008876E4">
        <w:rPr>
          <w:rFonts w:asciiTheme="minorHAnsi" w:hAnsiTheme="minorHAnsi" w:cstheme="minorHAnsi"/>
          <w:sz w:val="22"/>
          <w:szCs w:val="22"/>
        </w:rPr>
        <w:t xml:space="preserve"> w Prowincji Misiones w Argentynie</w:t>
      </w:r>
      <w:r w:rsidRPr="00637B80">
        <w:rPr>
          <w:rFonts w:asciiTheme="minorHAnsi" w:hAnsiTheme="minorHAnsi" w:cstheme="minorHAnsi"/>
          <w:sz w:val="22"/>
          <w:szCs w:val="22"/>
        </w:rPr>
        <w:t xml:space="preserve"> przez PIP SAPEM budynku przemysłowego o powierzchni około 1.600 m</w:t>
      </w:r>
      <w:r w:rsidRPr="00637B8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8876E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W budynku powstanie f</w:t>
      </w:r>
      <w:r w:rsidR="00BD219D">
        <w:rPr>
          <w:rFonts w:asciiTheme="minorHAnsi" w:hAnsiTheme="minorHAnsi" w:cstheme="minorHAnsi"/>
          <w:sz w:val="22"/>
          <w:szCs w:val="22"/>
        </w:rPr>
        <w:t xml:space="preserve">abryka oświetlenia LED, a LUG będzie </w:t>
      </w:r>
      <w:r>
        <w:rPr>
          <w:rFonts w:asciiTheme="minorHAnsi" w:hAnsiTheme="minorHAnsi" w:cstheme="minorHAnsi"/>
          <w:sz w:val="22"/>
          <w:szCs w:val="22"/>
        </w:rPr>
        <w:t xml:space="preserve">wyłącznym użytkownikiem budynku oraz działek o powierzchni </w:t>
      </w:r>
      <w:r w:rsidRPr="00637B80">
        <w:rPr>
          <w:rFonts w:asciiTheme="minorHAnsi" w:hAnsiTheme="minorHAnsi" w:cstheme="minorHAnsi"/>
        </w:rPr>
        <w:t>7.885 m</w:t>
      </w:r>
      <w:r w:rsidRPr="00637B80">
        <w:rPr>
          <w:rFonts w:asciiTheme="minorHAnsi" w:hAnsiTheme="minorHAnsi" w:cstheme="minorHAnsi"/>
          <w:vertAlign w:val="superscript"/>
        </w:rPr>
        <w:t>2</w:t>
      </w:r>
      <w:r w:rsidR="00BD219D">
        <w:rPr>
          <w:rFonts w:asciiTheme="minorHAnsi" w:hAnsiTheme="minorHAnsi" w:cstheme="minorHAnsi"/>
        </w:rPr>
        <w:t xml:space="preserve"> przez okres trzech lat. </w:t>
      </w:r>
    </w:p>
    <w:p w:rsidR="00F5484C" w:rsidRDefault="00F5484C" w:rsidP="00BD219D">
      <w:pPr>
        <w:spacing w:line="259" w:lineRule="auto"/>
        <w:jc w:val="both"/>
        <w:rPr>
          <w:rFonts w:asciiTheme="minorHAnsi" w:hAnsiTheme="minorHAnsi" w:cstheme="minorHAnsi"/>
        </w:rPr>
      </w:pPr>
    </w:p>
    <w:p w:rsidR="00BD219D" w:rsidRDefault="00BD219D" w:rsidP="00F5484C">
      <w:pPr>
        <w:spacing w:line="259" w:lineRule="auto"/>
        <w:jc w:val="both"/>
        <w:rPr>
          <w:rFonts w:asciiTheme="minorHAnsi" w:hAnsiTheme="minorHAnsi" w:cstheme="minorHAnsi"/>
          <w:sz w:val="22"/>
        </w:rPr>
      </w:pPr>
      <w:r w:rsidRPr="00F5484C">
        <w:rPr>
          <w:rFonts w:asciiTheme="minorHAnsi" w:hAnsiTheme="minorHAnsi" w:cstheme="minorHAnsi"/>
          <w:sz w:val="22"/>
        </w:rPr>
        <w:t xml:space="preserve">- </w:t>
      </w:r>
      <w:r w:rsidRPr="00F5484C">
        <w:rPr>
          <w:rFonts w:asciiTheme="minorHAnsi" w:hAnsiTheme="minorHAnsi" w:cstheme="minorHAnsi"/>
          <w:i/>
          <w:sz w:val="22"/>
        </w:rPr>
        <w:t xml:space="preserve">Cieszę się, że zapowiadana przez nas inwestycja </w:t>
      </w:r>
      <w:r w:rsidR="00F5484C" w:rsidRPr="00F5484C">
        <w:rPr>
          <w:rFonts w:asciiTheme="minorHAnsi" w:hAnsiTheme="minorHAnsi" w:cstheme="minorHAnsi"/>
          <w:i/>
          <w:sz w:val="22"/>
        </w:rPr>
        <w:t xml:space="preserve">rozpocznie się. W ciągu kilku dni „przysłowiowa łopata” zostanie wbita w ziemię i rozpocznie się budowa, </w:t>
      </w:r>
      <w:r w:rsidR="00B31868">
        <w:rPr>
          <w:rFonts w:asciiTheme="minorHAnsi" w:hAnsiTheme="minorHAnsi" w:cstheme="minorHAnsi"/>
          <w:i/>
          <w:sz w:val="22"/>
        </w:rPr>
        <w:t xml:space="preserve">której planowane zakończenie powinno nastąpić </w:t>
      </w:r>
      <w:r w:rsidR="00F5484C" w:rsidRPr="00F5484C">
        <w:rPr>
          <w:rFonts w:asciiTheme="minorHAnsi" w:hAnsiTheme="minorHAnsi" w:cstheme="minorHAnsi"/>
          <w:i/>
          <w:sz w:val="22"/>
        </w:rPr>
        <w:t xml:space="preserve"> nie później niż w terminie 10 miesięcy od dnia rozpoczęcia prac</w:t>
      </w:r>
      <w:r w:rsidR="00F5484C">
        <w:rPr>
          <w:rFonts w:asciiTheme="minorHAnsi" w:hAnsiTheme="minorHAnsi" w:cstheme="minorHAnsi"/>
          <w:sz w:val="22"/>
        </w:rPr>
        <w:t xml:space="preserve"> – komentuje Ryszard </w:t>
      </w:r>
      <w:proofErr w:type="spellStart"/>
      <w:r w:rsidR="00F5484C">
        <w:rPr>
          <w:rFonts w:asciiTheme="minorHAnsi" w:hAnsiTheme="minorHAnsi" w:cstheme="minorHAnsi"/>
          <w:sz w:val="22"/>
        </w:rPr>
        <w:t>Wtorkowski</w:t>
      </w:r>
      <w:proofErr w:type="spellEnd"/>
      <w:r w:rsidR="00F5484C">
        <w:rPr>
          <w:rFonts w:asciiTheme="minorHAnsi" w:hAnsiTheme="minorHAnsi" w:cstheme="minorHAnsi"/>
          <w:sz w:val="22"/>
        </w:rPr>
        <w:t xml:space="preserve">, Prezes Zarządu LUG S.A. </w:t>
      </w:r>
    </w:p>
    <w:p w:rsidR="00F5484C" w:rsidRDefault="00F5484C" w:rsidP="00F5484C">
      <w:pPr>
        <w:spacing w:line="259" w:lineRule="auto"/>
        <w:jc w:val="both"/>
        <w:rPr>
          <w:rFonts w:asciiTheme="minorHAnsi" w:hAnsiTheme="minorHAnsi" w:cstheme="minorHAnsi"/>
          <w:sz w:val="22"/>
        </w:rPr>
      </w:pPr>
    </w:p>
    <w:p w:rsidR="00F5484C" w:rsidRPr="00F5484C" w:rsidRDefault="00F5484C" w:rsidP="00F5484C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484C">
        <w:rPr>
          <w:rFonts w:asciiTheme="minorHAnsi" w:hAnsiTheme="minorHAnsi" w:cstheme="minorHAnsi"/>
          <w:sz w:val="22"/>
        </w:rPr>
        <w:t xml:space="preserve">LUG będzie ponosił koszty </w:t>
      </w:r>
      <w:r w:rsidRPr="00F5484C">
        <w:rPr>
          <w:rFonts w:asciiTheme="minorHAnsi" w:hAnsiTheme="minorHAnsi" w:cstheme="minorHAnsi"/>
          <w:sz w:val="22"/>
          <w:szCs w:val="22"/>
        </w:rPr>
        <w:t>związane z użytkowaniem nieruchomości, w tym utrzymaniem budynku przemysłowego, a po upływie 3-letniego okresu użytkowania zobowiązał się do nabycia nieruchomości wraz z budynkiem za cenę wynoszącą wraz z podatkiem odpowiednio 1.500.000 euro za budynek oraz 65.708 euro za działki. Umowa zape</w:t>
      </w:r>
      <w:r w:rsidR="008876E4">
        <w:rPr>
          <w:rFonts w:asciiTheme="minorHAnsi" w:hAnsiTheme="minorHAnsi" w:cstheme="minorHAnsi"/>
          <w:sz w:val="22"/>
          <w:szCs w:val="22"/>
        </w:rPr>
        <w:t>wnia Emitentowi także rezerwację</w:t>
      </w:r>
      <w:r w:rsidRPr="00F5484C">
        <w:rPr>
          <w:rFonts w:asciiTheme="minorHAnsi" w:hAnsiTheme="minorHAnsi" w:cstheme="minorHAnsi"/>
          <w:sz w:val="22"/>
          <w:szCs w:val="22"/>
        </w:rPr>
        <w:t xml:space="preserve"> dwóch przylegających do budynku przemysłowego działek o łącznej powierzchni 8.170 m</w:t>
      </w:r>
      <w:r w:rsidRPr="00F548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F5484C">
        <w:rPr>
          <w:rFonts w:asciiTheme="minorHAnsi" w:hAnsiTheme="minorHAnsi" w:cstheme="minorHAnsi"/>
          <w:sz w:val="22"/>
          <w:szCs w:val="22"/>
        </w:rPr>
        <w:t xml:space="preserve"> na okres czterech lat, celem ich potencjalnego wykorzystania na potrzeby  rozbudowy zakładu</w:t>
      </w:r>
      <w:r w:rsidR="008876E4">
        <w:rPr>
          <w:rFonts w:asciiTheme="minorHAnsi" w:hAnsiTheme="minorHAnsi" w:cstheme="minorHAnsi"/>
          <w:sz w:val="22"/>
          <w:szCs w:val="22"/>
        </w:rPr>
        <w:t xml:space="preserve">. Budynek został bowiem zaprojektowany w sposób modułowy, co pozwala na dalszą rozbudowę wraz z rozwojem biznesu LUG na rynkach </w:t>
      </w:r>
      <w:r w:rsidR="00886627">
        <w:rPr>
          <w:rFonts w:asciiTheme="minorHAnsi" w:hAnsiTheme="minorHAnsi" w:cstheme="minorHAnsi"/>
          <w:sz w:val="22"/>
          <w:szCs w:val="22"/>
        </w:rPr>
        <w:t>A</w:t>
      </w:r>
      <w:r w:rsidR="008876E4">
        <w:rPr>
          <w:rFonts w:asciiTheme="minorHAnsi" w:hAnsiTheme="minorHAnsi" w:cstheme="minorHAnsi"/>
          <w:sz w:val="22"/>
          <w:szCs w:val="22"/>
        </w:rPr>
        <w:t>m</w:t>
      </w:r>
      <w:r w:rsidR="00886627">
        <w:rPr>
          <w:rFonts w:asciiTheme="minorHAnsi" w:hAnsiTheme="minorHAnsi" w:cstheme="minorHAnsi"/>
          <w:sz w:val="22"/>
          <w:szCs w:val="22"/>
        </w:rPr>
        <w:t>e</w:t>
      </w:r>
      <w:r w:rsidR="008876E4">
        <w:rPr>
          <w:rFonts w:asciiTheme="minorHAnsi" w:hAnsiTheme="minorHAnsi" w:cstheme="minorHAnsi"/>
          <w:sz w:val="22"/>
          <w:szCs w:val="22"/>
        </w:rPr>
        <w:t>ryki Południowej.</w:t>
      </w:r>
    </w:p>
    <w:p w:rsidR="00F5484C" w:rsidRPr="00F5484C" w:rsidRDefault="00F5484C" w:rsidP="00F5484C">
      <w:pPr>
        <w:spacing w:line="259" w:lineRule="auto"/>
        <w:jc w:val="both"/>
        <w:rPr>
          <w:rFonts w:asciiTheme="minorHAnsi" w:hAnsiTheme="minorHAnsi" w:cstheme="minorHAnsi"/>
          <w:sz w:val="20"/>
        </w:rPr>
      </w:pPr>
    </w:p>
    <w:p w:rsidR="00637B80" w:rsidRPr="00637B80" w:rsidRDefault="008876E4" w:rsidP="00F5484C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86627" w:rsidRPr="00886627">
        <w:rPr>
          <w:rFonts w:asciiTheme="minorHAnsi" w:hAnsiTheme="minorHAnsi" w:cstheme="minorHAnsi"/>
          <w:i/>
          <w:sz w:val="22"/>
          <w:szCs w:val="22"/>
        </w:rPr>
        <w:t>Budowa fabryki w Argentynie to bardzo atrakcyjna inwestycja, która pozostawia nam dużą swobodę przyszłego rozwoju w tamtej części świata</w:t>
      </w:r>
      <w:r w:rsidR="00B31868">
        <w:rPr>
          <w:rFonts w:asciiTheme="minorHAnsi" w:hAnsiTheme="minorHAnsi" w:cstheme="minorHAnsi"/>
          <w:i/>
          <w:sz w:val="22"/>
          <w:szCs w:val="22"/>
        </w:rPr>
        <w:t>. J</w:t>
      </w:r>
      <w:r w:rsidR="00886627" w:rsidRPr="00886627">
        <w:rPr>
          <w:rFonts w:asciiTheme="minorHAnsi" w:hAnsiTheme="minorHAnsi" w:cstheme="minorHAnsi"/>
          <w:i/>
          <w:sz w:val="22"/>
          <w:szCs w:val="22"/>
        </w:rPr>
        <w:t>ednocześnie wszelkie decyzje w sferze zwiększenia naszego udziału możemy odłożyć na kilka lat</w:t>
      </w:r>
      <w:r w:rsidR="00886627">
        <w:rPr>
          <w:rFonts w:asciiTheme="minorHAnsi" w:hAnsiTheme="minorHAnsi" w:cstheme="minorHAnsi"/>
          <w:i/>
          <w:sz w:val="22"/>
          <w:szCs w:val="22"/>
        </w:rPr>
        <w:t>, co pozwoli nam lepiej zarządzać ryzykiem</w:t>
      </w:r>
      <w:r w:rsidR="00886627">
        <w:rPr>
          <w:rFonts w:asciiTheme="minorHAnsi" w:hAnsiTheme="minorHAnsi" w:cstheme="minorHAnsi"/>
          <w:sz w:val="22"/>
          <w:szCs w:val="22"/>
        </w:rPr>
        <w:t xml:space="preserve"> – wyjaśnia </w:t>
      </w:r>
      <w:proofErr w:type="spellStart"/>
      <w:r w:rsidR="00886627">
        <w:rPr>
          <w:rFonts w:asciiTheme="minorHAnsi" w:hAnsiTheme="minorHAnsi" w:cstheme="minorHAnsi"/>
          <w:sz w:val="22"/>
          <w:szCs w:val="22"/>
        </w:rPr>
        <w:t>Wtorkowski</w:t>
      </w:r>
      <w:proofErr w:type="spellEnd"/>
      <w:r w:rsidR="00886627">
        <w:rPr>
          <w:rFonts w:asciiTheme="minorHAnsi" w:hAnsiTheme="minorHAnsi" w:cstheme="minorHAnsi"/>
          <w:sz w:val="22"/>
          <w:szCs w:val="22"/>
        </w:rPr>
        <w:t>.</w:t>
      </w:r>
    </w:p>
    <w:p w:rsidR="00637B80" w:rsidRDefault="00637B80" w:rsidP="00244B02">
      <w:pPr>
        <w:rPr>
          <w:b/>
          <w:noProof/>
        </w:rPr>
      </w:pPr>
    </w:p>
    <w:p w:rsidR="00B553DE" w:rsidRDefault="00B553DE" w:rsidP="00B553DE">
      <w:pPr>
        <w:jc w:val="both"/>
        <w:rPr>
          <w:rFonts w:asciiTheme="minorHAnsi" w:hAnsiTheme="minorHAnsi" w:cstheme="minorHAnsi"/>
          <w:sz w:val="22"/>
        </w:rPr>
      </w:pPr>
      <w:r w:rsidRPr="00B553DE">
        <w:rPr>
          <w:rFonts w:asciiTheme="minorHAnsi" w:hAnsiTheme="minorHAnsi" w:cstheme="minorHAnsi"/>
          <w:sz w:val="22"/>
        </w:rPr>
        <w:t xml:space="preserve">LUG </w:t>
      </w:r>
      <w:r>
        <w:rPr>
          <w:rFonts w:asciiTheme="minorHAnsi" w:hAnsiTheme="minorHAnsi" w:cstheme="minorHAnsi"/>
          <w:sz w:val="22"/>
        </w:rPr>
        <w:t>S.A. zamierza dokonać cesji</w:t>
      </w:r>
      <w:r w:rsidR="007958A8">
        <w:rPr>
          <w:rFonts w:asciiTheme="minorHAnsi" w:hAnsiTheme="minorHAnsi" w:cstheme="minorHAnsi"/>
          <w:sz w:val="22"/>
        </w:rPr>
        <w:t xml:space="preserve"> niniejszej umowy</w:t>
      </w:r>
      <w:r>
        <w:rPr>
          <w:rFonts w:asciiTheme="minorHAnsi" w:hAnsiTheme="minorHAnsi" w:cstheme="minorHAnsi"/>
          <w:sz w:val="22"/>
        </w:rPr>
        <w:t xml:space="preserve"> na rzecz spółki LUG Argentina, która znajduje się </w:t>
      </w:r>
      <w:r w:rsidR="00C0632A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w fazie powoływania. </w:t>
      </w:r>
    </w:p>
    <w:p w:rsidR="007958A8" w:rsidRDefault="007958A8" w:rsidP="00B553DE">
      <w:pPr>
        <w:jc w:val="both"/>
        <w:rPr>
          <w:rFonts w:asciiTheme="minorHAnsi" w:hAnsiTheme="minorHAnsi" w:cstheme="minorHAnsi"/>
          <w:sz w:val="22"/>
        </w:rPr>
      </w:pPr>
    </w:p>
    <w:p w:rsidR="007958A8" w:rsidRDefault="007958A8" w:rsidP="00B553DE">
      <w:pPr>
        <w:jc w:val="both"/>
        <w:rPr>
          <w:rFonts w:asciiTheme="minorHAnsi" w:hAnsiTheme="minorHAnsi" w:cstheme="minorHAnsi"/>
          <w:sz w:val="22"/>
        </w:rPr>
      </w:pPr>
    </w:p>
    <w:p w:rsidR="007958A8" w:rsidRPr="00B553DE" w:rsidRDefault="007958A8" w:rsidP="00B553DE">
      <w:pPr>
        <w:jc w:val="both"/>
        <w:rPr>
          <w:rFonts w:asciiTheme="minorHAnsi" w:hAnsiTheme="minorHAnsi" w:cstheme="minorHAnsi"/>
          <w:b/>
          <w:noProof/>
          <w:sz w:val="22"/>
        </w:rPr>
      </w:pPr>
    </w:p>
    <w:p w:rsidR="005D4324" w:rsidRDefault="005D4324" w:rsidP="005D43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</w:rPr>
      </w:pPr>
    </w:p>
    <w:p w:rsidR="00C0632A" w:rsidRDefault="00C0632A" w:rsidP="005D43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color w:val="000000"/>
          <w:sz w:val="22"/>
        </w:rPr>
      </w:pPr>
    </w:p>
    <w:p w:rsidR="009C2540" w:rsidRPr="007958A8" w:rsidRDefault="007958A8" w:rsidP="005D43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color w:val="000000"/>
          <w:sz w:val="22"/>
        </w:rPr>
      </w:pPr>
      <w:r w:rsidRPr="007958A8">
        <w:rPr>
          <w:rFonts w:ascii="Calibri" w:hAnsi="Calibri" w:cs="Arial"/>
          <w:b/>
          <w:color w:val="000000"/>
          <w:sz w:val="22"/>
        </w:rPr>
        <w:t>Rozbudowa w Nowym Kisielinie</w:t>
      </w:r>
    </w:p>
    <w:p w:rsidR="007958A8" w:rsidRDefault="007958A8" w:rsidP="005D43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</w:rPr>
      </w:pPr>
      <w:r>
        <w:rPr>
          <w:rFonts w:ascii="Calibri" w:hAnsi="Calibri" w:cs="Arial"/>
          <w:color w:val="000000"/>
          <w:sz w:val="22"/>
        </w:rPr>
        <w:t xml:space="preserve">W marcu br. Zarząd LUG S.A. podjął także decyzję o rozbudowie centrum badawczo – produkcyjnego </w:t>
      </w:r>
      <w:r w:rsidR="00C0632A">
        <w:rPr>
          <w:rFonts w:ascii="Calibri" w:hAnsi="Calibri" w:cs="Arial"/>
          <w:color w:val="000000"/>
          <w:sz w:val="22"/>
        </w:rPr>
        <w:br/>
      </w:r>
      <w:r>
        <w:rPr>
          <w:rFonts w:ascii="Calibri" w:hAnsi="Calibri" w:cs="Arial"/>
          <w:color w:val="000000"/>
          <w:sz w:val="22"/>
        </w:rPr>
        <w:t>w Nowym Kisielinie. Centrum powstało niecałe dwa lata temu, jako drugi zakład Emitenta w całośc</w:t>
      </w:r>
      <w:r w:rsidR="00B31868">
        <w:rPr>
          <w:rFonts w:ascii="Calibri" w:hAnsi="Calibri" w:cs="Arial"/>
          <w:color w:val="000000"/>
          <w:sz w:val="22"/>
        </w:rPr>
        <w:t>i dedykowany</w:t>
      </w:r>
      <w:r>
        <w:rPr>
          <w:rFonts w:ascii="Calibri" w:hAnsi="Calibri" w:cs="Arial"/>
          <w:color w:val="000000"/>
          <w:sz w:val="22"/>
        </w:rPr>
        <w:t xml:space="preserve"> technologii LED. Nowa hala produkcyjno – magazynowa zwiększy powierzchnię zakładu </w:t>
      </w:r>
      <w:r w:rsidR="00C0632A">
        <w:rPr>
          <w:rFonts w:ascii="Calibri" w:hAnsi="Calibri" w:cs="Arial"/>
          <w:color w:val="000000"/>
          <w:sz w:val="22"/>
        </w:rPr>
        <w:br/>
      </w:r>
      <w:r>
        <w:rPr>
          <w:rFonts w:ascii="Calibri" w:hAnsi="Calibri" w:cs="Arial"/>
          <w:color w:val="000000"/>
          <w:sz w:val="22"/>
        </w:rPr>
        <w:t>o 1500 metrów kwadratowych</w:t>
      </w:r>
      <w:r w:rsidR="00B31868">
        <w:rPr>
          <w:rFonts w:ascii="Calibri" w:hAnsi="Calibri" w:cs="Arial"/>
          <w:color w:val="000000"/>
          <w:sz w:val="22"/>
        </w:rPr>
        <w:t>.</w:t>
      </w:r>
    </w:p>
    <w:p w:rsidR="007958A8" w:rsidRDefault="007958A8" w:rsidP="005D43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</w:rPr>
      </w:pPr>
    </w:p>
    <w:p w:rsidR="00B31868" w:rsidRDefault="007958A8" w:rsidP="00B318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</w:rPr>
      </w:pPr>
      <w:r w:rsidRPr="007958A8">
        <w:rPr>
          <w:rFonts w:asciiTheme="minorHAnsi" w:hAnsiTheme="minorHAnsi" w:cstheme="minorHAnsi"/>
          <w:sz w:val="22"/>
        </w:rPr>
        <w:t xml:space="preserve">- </w:t>
      </w:r>
      <w:r w:rsidRPr="007958A8">
        <w:rPr>
          <w:rStyle w:val="Uwydatnienie"/>
          <w:rFonts w:asciiTheme="minorHAnsi" w:hAnsiTheme="minorHAnsi" w:cstheme="minorHAnsi"/>
          <w:sz w:val="22"/>
        </w:rPr>
        <w:t>Rozpoczynając budowę centrum badawczo-</w:t>
      </w:r>
      <w:r w:rsidR="00C0632A">
        <w:rPr>
          <w:rStyle w:val="Uwydatnienie"/>
          <w:rFonts w:asciiTheme="minorHAnsi" w:hAnsiTheme="minorHAnsi" w:cstheme="minorHAnsi"/>
          <w:sz w:val="22"/>
        </w:rPr>
        <w:t>produkcyjnego</w:t>
      </w:r>
      <w:r w:rsidRPr="007958A8">
        <w:rPr>
          <w:rStyle w:val="Uwydatnienie"/>
          <w:rFonts w:asciiTheme="minorHAnsi" w:hAnsiTheme="minorHAnsi" w:cstheme="minorHAnsi"/>
          <w:sz w:val="22"/>
        </w:rPr>
        <w:t xml:space="preserve"> w 2015 roku byliśmy gotowi na jego rozbudowę w niedługim czasie. Dzięki  temu już w pierwotnym projekcie uwzględniliśmy wiele dodatkowych możliwości, które dziś ułatwią nam rozbudowę i pozwolą zoptymalizować koszty inwestycji</w:t>
      </w:r>
      <w:r w:rsidRPr="007958A8">
        <w:rPr>
          <w:rFonts w:asciiTheme="minorHAnsi" w:hAnsiTheme="minorHAnsi" w:cstheme="minorHAnsi"/>
          <w:sz w:val="22"/>
        </w:rPr>
        <w:t xml:space="preserve"> – wyjaśnia Ryszard </w:t>
      </w:r>
      <w:proofErr w:type="spellStart"/>
      <w:r w:rsidRPr="007958A8">
        <w:rPr>
          <w:rFonts w:asciiTheme="minorHAnsi" w:hAnsiTheme="minorHAnsi" w:cstheme="minorHAnsi"/>
          <w:sz w:val="22"/>
        </w:rPr>
        <w:t>Wtorkowski</w:t>
      </w:r>
      <w:proofErr w:type="spellEnd"/>
      <w:r w:rsidR="00B31868">
        <w:rPr>
          <w:rFonts w:asciiTheme="minorHAnsi" w:hAnsiTheme="minorHAnsi" w:cstheme="minorHAnsi"/>
          <w:sz w:val="22"/>
        </w:rPr>
        <w:t xml:space="preserve"> i dodaje </w:t>
      </w:r>
      <w:r w:rsidR="00B31868">
        <w:rPr>
          <w:rFonts w:ascii="Calibri" w:hAnsi="Calibri" w:cs="Arial"/>
          <w:color w:val="000000"/>
          <w:sz w:val="22"/>
        </w:rPr>
        <w:t xml:space="preserve">- </w:t>
      </w:r>
      <w:r w:rsidR="00B31868" w:rsidRPr="00C0632A">
        <w:rPr>
          <w:rFonts w:ascii="Calibri" w:hAnsi="Calibri" w:cs="Arial"/>
          <w:i/>
          <w:color w:val="000000"/>
          <w:sz w:val="22"/>
        </w:rPr>
        <w:t xml:space="preserve">Chcemy nieustannie się rozwijać, a to wymaga wychodzenia naprzeciw potrzebom naszych partnerów biznesowych. Skoro potencjał naszego portfela zamówień dynamicznie wzrasta, to reagujemy i dostosowujemy się do sytuacji. Elastyczność, szybkość reakcji </w:t>
      </w:r>
      <w:r w:rsidR="00B31868">
        <w:rPr>
          <w:rFonts w:ascii="Calibri" w:hAnsi="Calibri" w:cs="Arial"/>
          <w:i/>
          <w:color w:val="000000"/>
          <w:sz w:val="22"/>
        </w:rPr>
        <w:br/>
      </w:r>
      <w:r w:rsidR="00B31868" w:rsidRPr="00C0632A">
        <w:rPr>
          <w:rFonts w:ascii="Calibri" w:hAnsi="Calibri" w:cs="Arial"/>
          <w:i/>
          <w:color w:val="000000"/>
          <w:sz w:val="22"/>
        </w:rPr>
        <w:t>i możliwość kreowania spersonalizowanych rozwiązań stanowią o naszej przewadze konkurencyjnej</w:t>
      </w:r>
      <w:r w:rsidR="00B31868">
        <w:rPr>
          <w:rFonts w:ascii="Calibri" w:hAnsi="Calibri" w:cs="Arial"/>
          <w:color w:val="000000"/>
          <w:sz w:val="22"/>
        </w:rPr>
        <w:t>.</w:t>
      </w:r>
    </w:p>
    <w:p w:rsidR="007958A8" w:rsidRPr="007958A8" w:rsidRDefault="007958A8" w:rsidP="005D43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</w:rPr>
      </w:pPr>
    </w:p>
    <w:p w:rsidR="00C0632A" w:rsidRPr="00C0632A" w:rsidRDefault="00C0632A" w:rsidP="005D432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sz w:val="22"/>
        </w:rPr>
        <w:t>Planowany termin zakończenia inwestycji to IV kwartał 2017 roku, a jej c</w:t>
      </w:r>
      <w:r w:rsidRPr="00C0632A">
        <w:rPr>
          <w:rFonts w:asciiTheme="minorHAnsi" w:hAnsiTheme="minorHAnsi" w:cstheme="minorHAnsi"/>
          <w:sz w:val="22"/>
        </w:rPr>
        <w:t xml:space="preserve">ałkowity koszt </w:t>
      </w:r>
      <w:r>
        <w:rPr>
          <w:rFonts w:asciiTheme="minorHAnsi" w:hAnsiTheme="minorHAnsi" w:cstheme="minorHAnsi"/>
          <w:sz w:val="22"/>
        </w:rPr>
        <w:t>oszacowano na</w:t>
      </w:r>
      <w:r w:rsidRPr="00C0632A">
        <w:rPr>
          <w:rFonts w:asciiTheme="minorHAnsi" w:hAnsiTheme="minorHAnsi" w:cstheme="minorHAnsi"/>
          <w:sz w:val="22"/>
        </w:rPr>
        <w:t xml:space="preserve"> 2.330.000 PLN netto.</w:t>
      </w:r>
    </w:p>
    <w:p w:rsidR="00C0632A" w:rsidRDefault="00C0632A" w:rsidP="005D43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</w:rPr>
      </w:pPr>
    </w:p>
    <w:p w:rsidR="00B31868" w:rsidRDefault="00B31868" w:rsidP="005D43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</w:rPr>
      </w:pPr>
    </w:p>
    <w:p w:rsidR="00C0632A" w:rsidRDefault="0093291E" w:rsidP="005D4324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Theme="minorHAnsi" w:hAnsiTheme="minorHAnsi" w:cstheme="minorHAnsi"/>
          <w:sz w:val="22"/>
        </w:rPr>
      </w:pPr>
      <w:r>
        <w:rPr>
          <w:rStyle w:val="Pogrubienie"/>
          <w:rFonts w:asciiTheme="minorHAnsi" w:hAnsiTheme="minorHAnsi" w:cstheme="minorHAnsi"/>
          <w:sz w:val="22"/>
        </w:rPr>
        <w:t>Więcej informacji:</w:t>
      </w:r>
    </w:p>
    <w:p w:rsidR="0093291E" w:rsidRDefault="00C1627A" w:rsidP="005D43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</w:rPr>
      </w:pPr>
      <w:hyperlink r:id="rId8" w:history="1">
        <w:r w:rsidR="0093291E" w:rsidRPr="0093291E">
          <w:rPr>
            <w:rStyle w:val="Hipercze"/>
            <w:rFonts w:ascii="Calibri" w:hAnsi="Calibri" w:cs="Arial"/>
            <w:sz w:val="22"/>
          </w:rPr>
          <w:t>http://www.lug.com.pl/relacje-inwestorskie/raporty/raporty-biezace</w:t>
        </w:r>
      </w:hyperlink>
    </w:p>
    <w:p w:rsidR="00C0632A" w:rsidRDefault="00C0632A" w:rsidP="005D43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</w:rPr>
      </w:pPr>
    </w:p>
    <w:p w:rsidR="00247D11" w:rsidRPr="0038330C" w:rsidRDefault="009C2540" w:rsidP="00247D11">
      <w:pPr>
        <w:pStyle w:val="Text"/>
        <w:spacing w:after="0" w:line="240" w:lineRule="auto"/>
        <w:jc w:val="both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L</w:t>
      </w:r>
      <w:r w:rsidR="00247D11" w:rsidRPr="0038330C">
        <w:rPr>
          <w:rFonts w:asciiTheme="minorHAnsi" w:hAnsiTheme="minorHAnsi" w:cs="Tahoma"/>
          <w:b/>
          <w:bCs/>
          <w:sz w:val="20"/>
          <w:szCs w:val="20"/>
        </w:rPr>
        <w:t xml:space="preserve">UG S.A. </w:t>
      </w:r>
      <w:r w:rsidR="00247D11" w:rsidRPr="0038330C">
        <w:rPr>
          <w:rFonts w:asciiTheme="minorHAnsi" w:hAnsiTheme="minorHAnsi" w:cs="Tahoma"/>
          <w:bCs/>
          <w:sz w:val="20"/>
          <w:szCs w:val="20"/>
        </w:rPr>
        <w:t xml:space="preserve">to spółka holdingowa Grupy Kapitałowej LUG S.A. – jednego z czołowych europejskich producentów profesjonalnych rozwiązań oświetleniowych. Grupa sprzedaje swoje produkty w Polsce oraz w kilkudziesięciu krajach na całym świecie. Posiadająca 26 lat doświadczenia firma z siedzibą w Zielonej Górze, od 2008 roku funkcjonuje jako Grupa Kapitałowa. W jej skład wchodzą: LUG S.A., LUG Light Factory Sp. z o.o., LUG GmbH, LUG do </w:t>
      </w:r>
      <w:proofErr w:type="spellStart"/>
      <w:r w:rsidR="00247D11" w:rsidRPr="0038330C">
        <w:rPr>
          <w:rFonts w:asciiTheme="minorHAnsi" w:hAnsiTheme="minorHAnsi" w:cs="Tahoma"/>
          <w:bCs/>
          <w:sz w:val="20"/>
          <w:szCs w:val="20"/>
        </w:rPr>
        <w:t>Brazil</w:t>
      </w:r>
      <w:proofErr w:type="spellEnd"/>
      <w:r w:rsidR="00247D11" w:rsidRPr="0038330C">
        <w:rPr>
          <w:rFonts w:asciiTheme="minorHAnsi" w:hAnsiTheme="minorHAnsi" w:cs="Tahoma"/>
          <w:bCs/>
          <w:sz w:val="20"/>
          <w:szCs w:val="20"/>
        </w:rPr>
        <w:t xml:space="preserve"> </w:t>
      </w:r>
      <w:proofErr w:type="spellStart"/>
      <w:r w:rsidR="00247D11" w:rsidRPr="0038330C">
        <w:rPr>
          <w:rFonts w:asciiTheme="minorHAnsi" w:hAnsiTheme="minorHAnsi" w:cs="Tahoma"/>
          <w:bCs/>
          <w:sz w:val="20"/>
          <w:szCs w:val="20"/>
        </w:rPr>
        <w:t>Ltda</w:t>
      </w:r>
      <w:proofErr w:type="spellEnd"/>
      <w:r w:rsidR="00247D11" w:rsidRPr="0038330C">
        <w:rPr>
          <w:rFonts w:asciiTheme="minorHAnsi" w:hAnsiTheme="minorHAnsi" w:cs="Tahoma"/>
          <w:bCs/>
          <w:sz w:val="20"/>
          <w:szCs w:val="20"/>
        </w:rPr>
        <w:t xml:space="preserve">, LUG </w:t>
      </w:r>
      <w:proofErr w:type="spellStart"/>
      <w:r w:rsidR="00247D11" w:rsidRPr="0038330C">
        <w:rPr>
          <w:rFonts w:asciiTheme="minorHAnsi" w:hAnsiTheme="minorHAnsi" w:cs="Tahoma"/>
          <w:bCs/>
          <w:sz w:val="20"/>
          <w:szCs w:val="20"/>
        </w:rPr>
        <w:t>Lighting</w:t>
      </w:r>
      <w:proofErr w:type="spellEnd"/>
      <w:r w:rsidR="00247D11" w:rsidRPr="0038330C">
        <w:rPr>
          <w:rFonts w:asciiTheme="minorHAnsi" w:hAnsiTheme="minorHAnsi" w:cs="Tahoma"/>
          <w:bCs/>
          <w:sz w:val="20"/>
          <w:szCs w:val="20"/>
        </w:rPr>
        <w:t xml:space="preserve"> UK Ltd.  oraz TOW LUG Ukraina. LUG S.A. od listopada 2007 roku jest notowana na rynku </w:t>
      </w:r>
      <w:proofErr w:type="spellStart"/>
      <w:r w:rsidR="00247D11" w:rsidRPr="0038330C">
        <w:rPr>
          <w:rFonts w:asciiTheme="minorHAnsi" w:hAnsiTheme="minorHAnsi" w:cs="Tahoma"/>
          <w:bCs/>
          <w:sz w:val="20"/>
          <w:szCs w:val="20"/>
        </w:rPr>
        <w:t>NewConnect</w:t>
      </w:r>
      <w:proofErr w:type="spellEnd"/>
      <w:r w:rsidR="00247D11" w:rsidRPr="0038330C">
        <w:rPr>
          <w:rFonts w:asciiTheme="minorHAnsi" w:hAnsiTheme="minorHAnsi" w:cs="Tahoma"/>
          <w:bCs/>
          <w:sz w:val="20"/>
          <w:szCs w:val="20"/>
        </w:rPr>
        <w:t xml:space="preserve"> zarządzanym przez warszawską GPW. Więcej informacji: </w:t>
      </w:r>
      <w:hyperlink r:id="rId9" w:history="1">
        <w:r w:rsidR="00247D11" w:rsidRPr="0038330C">
          <w:rPr>
            <w:rStyle w:val="Hipercze"/>
            <w:rFonts w:asciiTheme="minorHAnsi" w:hAnsiTheme="minorHAnsi" w:cs="Tahoma"/>
            <w:bCs/>
            <w:sz w:val="20"/>
            <w:szCs w:val="20"/>
          </w:rPr>
          <w:t>www.lug.com.pl</w:t>
        </w:r>
      </w:hyperlink>
    </w:p>
    <w:p w:rsidR="00247D11" w:rsidRDefault="00247D11" w:rsidP="00DF5F51">
      <w:pPr>
        <w:rPr>
          <w:rFonts w:ascii="Calibri" w:hAnsi="Calibri"/>
          <w:noProof/>
          <w:szCs w:val="22"/>
        </w:rPr>
      </w:pPr>
    </w:p>
    <w:p w:rsidR="00247D11" w:rsidRPr="004712E8" w:rsidRDefault="00317B6E" w:rsidP="00DF5F51">
      <w:pPr>
        <w:rPr>
          <w:rFonts w:asciiTheme="minorHAnsi" w:hAnsiTheme="minorHAnsi"/>
          <w:b/>
          <w:sz w:val="22"/>
          <w:szCs w:val="20"/>
        </w:rPr>
      </w:pPr>
      <w:r w:rsidRPr="004712E8">
        <w:rPr>
          <w:rFonts w:asciiTheme="minorHAnsi" w:hAnsiTheme="minorHAnsi"/>
          <w:b/>
          <w:sz w:val="22"/>
          <w:szCs w:val="20"/>
        </w:rPr>
        <w:t>Kontakt dla mediów i inwestorów: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</w:p>
    <w:p w:rsidR="00317B6E" w:rsidRDefault="00317B6E" w:rsidP="00DF5F51">
      <w:pPr>
        <w:rPr>
          <w:rFonts w:asciiTheme="minorHAnsi" w:hAnsiTheme="minorHAnsi"/>
          <w:b/>
          <w:sz w:val="20"/>
          <w:szCs w:val="20"/>
        </w:rPr>
      </w:pPr>
      <w:r w:rsidRPr="0038330C">
        <w:rPr>
          <w:rFonts w:asciiTheme="minorHAnsi" w:hAnsiTheme="minorHAnsi"/>
          <w:b/>
          <w:sz w:val="20"/>
          <w:szCs w:val="20"/>
        </w:rPr>
        <w:t xml:space="preserve">Monika </w:t>
      </w:r>
      <w:proofErr w:type="spellStart"/>
      <w:r w:rsidRPr="0038330C">
        <w:rPr>
          <w:rFonts w:asciiTheme="minorHAnsi" w:hAnsiTheme="minorHAnsi"/>
          <w:b/>
          <w:sz w:val="20"/>
          <w:szCs w:val="20"/>
        </w:rPr>
        <w:t>Bartoszak</w:t>
      </w:r>
      <w:proofErr w:type="spellEnd"/>
    </w:p>
    <w:p w:rsidR="0093291E" w:rsidRPr="0093291E" w:rsidRDefault="0093291E" w:rsidP="00DF5F51">
      <w:pPr>
        <w:rPr>
          <w:rFonts w:asciiTheme="minorHAnsi" w:hAnsiTheme="minorHAnsi"/>
          <w:sz w:val="20"/>
          <w:szCs w:val="20"/>
        </w:rPr>
      </w:pPr>
      <w:r w:rsidRPr="0093291E">
        <w:rPr>
          <w:rFonts w:asciiTheme="minorHAnsi" w:hAnsiTheme="minorHAnsi"/>
          <w:sz w:val="20"/>
          <w:szCs w:val="20"/>
        </w:rPr>
        <w:t>Dyrektor Biura Zarządu i Komunikacji</w:t>
      </w:r>
    </w:p>
    <w:p w:rsidR="00317B6E" w:rsidRPr="0038330C" w:rsidRDefault="00317B6E" w:rsidP="00DF5F51">
      <w:pPr>
        <w:rPr>
          <w:rFonts w:asciiTheme="minorHAnsi" w:hAnsiTheme="minorHAnsi"/>
          <w:sz w:val="20"/>
          <w:szCs w:val="20"/>
        </w:rPr>
      </w:pPr>
      <w:r w:rsidRPr="0038330C">
        <w:rPr>
          <w:rFonts w:asciiTheme="minorHAnsi" w:hAnsiTheme="minorHAnsi"/>
          <w:sz w:val="20"/>
          <w:szCs w:val="20"/>
        </w:rPr>
        <w:t>+48 510 183 993</w:t>
      </w:r>
    </w:p>
    <w:p w:rsidR="00317B6E" w:rsidRPr="0038330C" w:rsidRDefault="00C1627A" w:rsidP="00317B6E">
      <w:pPr>
        <w:rPr>
          <w:rFonts w:asciiTheme="minorHAnsi" w:hAnsiTheme="minorHAnsi"/>
          <w:sz w:val="20"/>
          <w:szCs w:val="20"/>
        </w:rPr>
      </w:pPr>
      <w:hyperlink r:id="rId10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monika.bartoszak@lug.com.pl</w:t>
        </w:r>
      </w:hyperlink>
    </w:p>
    <w:p w:rsidR="00803F08" w:rsidRPr="0038330C" w:rsidRDefault="00C1627A" w:rsidP="00DF5F51">
      <w:pPr>
        <w:rPr>
          <w:rFonts w:asciiTheme="minorHAnsi" w:hAnsiTheme="minorHAnsi"/>
          <w:sz w:val="20"/>
          <w:szCs w:val="20"/>
        </w:rPr>
      </w:pPr>
      <w:hyperlink r:id="rId11" w:history="1">
        <w:r w:rsidR="00317B6E" w:rsidRPr="0038330C">
          <w:rPr>
            <w:rStyle w:val="Hipercze"/>
            <w:rFonts w:asciiTheme="minorHAnsi" w:hAnsiTheme="minorHAnsi"/>
            <w:sz w:val="20"/>
            <w:szCs w:val="20"/>
          </w:rPr>
          <w:t>relacje@lug.com.pl</w:t>
        </w:r>
      </w:hyperlink>
    </w:p>
    <w:sectPr w:rsidR="00803F08" w:rsidRPr="0038330C" w:rsidSect="0012404D">
      <w:headerReference w:type="default" r:id="rId12"/>
      <w:footerReference w:type="default" r:id="rId13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7A" w:rsidRDefault="00C1627A">
      <w:r>
        <w:separator/>
      </w:r>
    </w:p>
  </w:endnote>
  <w:endnote w:type="continuationSeparator" w:id="0">
    <w:p w:rsidR="00C1627A" w:rsidRDefault="00C1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B1" w:rsidRPr="001000FF" w:rsidRDefault="00CF47ED">
    <w:pPr>
      <w:pStyle w:val="Stopka"/>
    </w:pPr>
    <w:r>
      <w:rPr>
        <w:noProof/>
      </w:rPr>
      <w:drawing>
        <wp:inline distT="0" distB="0" distL="0" distR="0" wp14:anchorId="0A133BD6" wp14:editId="1EEB40F5">
          <wp:extent cx="5924550" cy="581025"/>
          <wp:effectExtent l="0" t="0" r="0" b="9525"/>
          <wp:docPr id="2" name="Obraz 2" descr="Kopia_zapasowa_LUG papier firmowy_light fa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ia_zapasowa_LUG papier firmowy_light fa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7A" w:rsidRDefault="00C1627A">
      <w:r>
        <w:separator/>
      </w:r>
    </w:p>
  </w:footnote>
  <w:footnote w:type="continuationSeparator" w:id="0">
    <w:p w:rsidR="00C1627A" w:rsidRDefault="00C1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81" w:rsidRPr="00A83E2A" w:rsidRDefault="00CF47ED">
    <w:pPr>
      <w:pStyle w:val="Nagwek"/>
    </w:pPr>
    <w:r>
      <w:rPr>
        <w:noProof/>
      </w:rPr>
      <w:drawing>
        <wp:inline distT="0" distB="0" distL="0" distR="0" wp14:anchorId="10CB9772" wp14:editId="6D7DB199">
          <wp:extent cx="5943600" cy="552450"/>
          <wp:effectExtent l="0" t="0" r="0" b="0"/>
          <wp:docPr id="1" name="Obraz 1" descr="nagłówek_lug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lug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E2A">
      <w:t xml:space="preserve"> </w:t>
    </w:r>
    <w:r w:rsidR="005B1722">
      <w:t xml:space="preserve">        </w:t>
    </w:r>
  </w:p>
  <w:p w:rsidR="00B30281" w:rsidRPr="007858B1" w:rsidRDefault="00B30281">
    <w:pPr>
      <w:pStyle w:val="Nagwek"/>
      <w:rPr>
        <w:rFonts w:ascii="DINPl" w:hAnsi="DINPl"/>
      </w:rPr>
    </w:pPr>
    <w:r>
      <w:t xml:space="preserve">   </w:t>
    </w:r>
    <w:r w:rsidR="007858B1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EEE"/>
    <w:multiLevelType w:val="hybridMultilevel"/>
    <w:tmpl w:val="11CE75C0"/>
    <w:lvl w:ilvl="0" w:tplc="7818B7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73BC"/>
    <w:multiLevelType w:val="hybridMultilevel"/>
    <w:tmpl w:val="A7D6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643A"/>
    <w:multiLevelType w:val="hybridMultilevel"/>
    <w:tmpl w:val="A68CC01A"/>
    <w:lvl w:ilvl="0" w:tplc="769220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85D42">
      <w:start w:val="1"/>
      <w:numFmt w:val="lowerLetter"/>
      <w:lvlText w:val="%2."/>
      <w:lvlJc w:val="left"/>
      <w:pPr>
        <w:ind w:left="249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A8750BC"/>
    <w:multiLevelType w:val="hybridMultilevel"/>
    <w:tmpl w:val="288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5202E"/>
    <w:multiLevelType w:val="hybridMultilevel"/>
    <w:tmpl w:val="F886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57DD9"/>
    <w:multiLevelType w:val="hybridMultilevel"/>
    <w:tmpl w:val="6588AF42"/>
    <w:lvl w:ilvl="0" w:tplc="DB76E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46707"/>
    <w:multiLevelType w:val="hybridMultilevel"/>
    <w:tmpl w:val="BD3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8E"/>
    <w:rsid w:val="00005541"/>
    <w:rsid w:val="00006765"/>
    <w:rsid w:val="00026392"/>
    <w:rsid w:val="00050940"/>
    <w:rsid w:val="00055E7D"/>
    <w:rsid w:val="000642FA"/>
    <w:rsid w:val="00070395"/>
    <w:rsid w:val="000821FE"/>
    <w:rsid w:val="000C341D"/>
    <w:rsid w:val="000F0201"/>
    <w:rsid w:val="001000FF"/>
    <w:rsid w:val="00122D1E"/>
    <w:rsid w:val="0012404D"/>
    <w:rsid w:val="00124B17"/>
    <w:rsid w:val="0016578C"/>
    <w:rsid w:val="001B34CA"/>
    <w:rsid w:val="001D0402"/>
    <w:rsid w:val="0021240B"/>
    <w:rsid w:val="00220A66"/>
    <w:rsid w:val="00244B02"/>
    <w:rsid w:val="00245355"/>
    <w:rsid w:val="00247D11"/>
    <w:rsid w:val="002515FF"/>
    <w:rsid w:val="00262876"/>
    <w:rsid w:val="002831AB"/>
    <w:rsid w:val="00284FD0"/>
    <w:rsid w:val="00287B1B"/>
    <w:rsid w:val="002942A2"/>
    <w:rsid w:val="002A7D41"/>
    <w:rsid w:val="002B0413"/>
    <w:rsid w:val="002F1F4B"/>
    <w:rsid w:val="00317B6E"/>
    <w:rsid w:val="00334FB5"/>
    <w:rsid w:val="00346F57"/>
    <w:rsid w:val="003517A2"/>
    <w:rsid w:val="00354E3C"/>
    <w:rsid w:val="00363E52"/>
    <w:rsid w:val="003652F4"/>
    <w:rsid w:val="00380E61"/>
    <w:rsid w:val="0038330C"/>
    <w:rsid w:val="003B030B"/>
    <w:rsid w:val="003C13EA"/>
    <w:rsid w:val="003E4A26"/>
    <w:rsid w:val="003F23F4"/>
    <w:rsid w:val="004408D7"/>
    <w:rsid w:val="004414C7"/>
    <w:rsid w:val="00454A31"/>
    <w:rsid w:val="004712E8"/>
    <w:rsid w:val="00472E4B"/>
    <w:rsid w:val="0048024F"/>
    <w:rsid w:val="004C6C4C"/>
    <w:rsid w:val="004E6569"/>
    <w:rsid w:val="00531831"/>
    <w:rsid w:val="005766D8"/>
    <w:rsid w:val="00594221"/>
    <w:rsid w:val="00596088"/>
    <w:rsid w:val="005B1722"/>
    <w:rsid w:val="005D4324"/>
    <w:rsid w:val="005F766A"/>
    <w:rsid w:val="005F792F"/>
    <w:rsid w:val="006217BE"/>
    <w:rsid w:val="00637B80"/>
    <w:rsid w:val="00640F6F"/>
    <w:rsid w:val="0064474D"/>
    <w:rsid w:val="00655997"/>
    <w:rsid w:val="00664A2A"/>
    <w:rsid w:val="006945E8"/>
    <w:rsid w:val="006A44D3"/>
    <w:rsid w:val="006C20C0"/>
    <w:rsid w:val="006D4AE3"/>
    <w:rsid w:val="006E4CD1"/>
    <w:rsid w:val="00711192"/>
    <w:rsid w:val="00743F62"/>
    <w:rsid w:val="00763BF0"/>
    <w:rsid w:val="00770619"/>
    <w:rsid w:val="007858B1"/>
    <w:rsid w:val="007958A8"/>
    <w:rsid w:val="00797672"/>
    <w:rsid w:val="007B2AD5"/>
    <w:rsid w:val="007B2B71"/>
    <w:rsid w:val="007C4322"/>
    <w:rsid w:val="007D2789"/>
    <w:rsid w:val="007F64A8"/>
    <w:rsid w:val="00803F08"/>
    <w:rsid w:val="00804521"/>
    <w:rsid w:val="00830F20"/>
    <w:rsid w:val="00857013"/>
    <w:rsid w:val="00886627"/>
    <w:rsid w:val="008876E4"/>
    <w:rsid w:val="008A2022"/>
    <w:rsid w:val="008B35AA"/>
    <w:rsid w:val="0093291E"/>
    <w:rsid w:val="00935224"/>
    <w:rsid w:val="00962956"/>
    <w:rsid w:val="009925F8"/>
    <w:rsid w:val="009B44EA"/>
    <w:rsid w:val="009C2540"/>
    <w:rsid w:val="009D2D2C"/>
    <w:rsid w:val="009D671D"/>
    <w:rsid w:val="009E64B9"/>
    <w:rsid w:val="009F15B8"/>
    <w:rsid w:val="00A00411"/>
    <w:rsid w:val="00A060DB"/>
    <w:rsid w:val="00A274FD"/>
    <w:rsid w:val="00A55F77"/>
    <w:rsid w:val="00A83E2A"/>
    <w:rsid w:val="00A955BD"/>
    <w:rsid w:val="00A963AF"/>
    <w:rsid w:val="00AC3A6A"/>
    <w:rsid w:val="00AD031A"/>
    <w:rsid w:val="00AD3614"/>
    <w:rsid w:val="00AE2DD1"/>
    <w:rsid w:val="00AE457F"/>
    <w:rsid w:val="00B045AF"/>
    <w:rsid w:val="00B04E7C"/>
    <w:rsid w:val="00B15E8C"/>
    <w:rsid w:val="00B20D15"/>
    <w:rsid w:val="00B30281"/>
    <w:rsid w:val="00B31868"/>
    <w:rsid w:val="00B40872"/>
    <w:rsid w:val="00B4241E"/>
    <w:rsid w:val="00B43CB9"/>
    <w:rsid w:val="00B553DE"/>
    <w:rsid w:val="00B77EA1"/>
    <w:rsid w:val="00BD219D"/>
    <w:rsid w:val="00BE3CB3"/>
    <w:rsid w:val="00BE580E"/>
    <w:rsid w:val="00C02204"/>
    <w:rsid w:val="00C0632A"/>
    <w:rsid w:val="00C10C96"/>
    <w:rsid w:val="00C1627A"/>
    <w:rsid w:val="00C42EBB"/>
    <w:rsid w:val="00C44584"/>
    <w:rsid w:val="00C55A35"/>
    <w:rsid w:val="00C73B48"/>
    <w:rsid w:val="00CA1313"/>
    <w:rsid w:val="00CD36E9"/>
    <w:rsid w:val="00CE3245"/>
    <w:rsid w:val="00CF43E2"/>
    <w:rsid w:val="00CF47ED"/>
    <w:rsid w:val="00D004F3"/>
    <w:rsid w:val="00D2390D"/>
    <w:rsid w:val="00D34946"/>
    <w:rsid w:val="00D35A70"/>
    <w:rsid w:val="00D4158A"/>
    <w:rsid w:val="00D444D8"/>
    <w:rsid w:val="00D47BF0"/>
    <w:rsid w:val="00D567A2"/>
    <w:rsid w:val="00D5748E"/>
    <w:rsid w:val="00D72FA5"/>
    <w:rsid w:val="00D849C6"/>
    <w:rsid w:val="00DA0BF5"/>
    <w:rsid w:val="00DF5F51"/>
    <w:rsid w:val="00E2706C"/>
    <w:rsid w:val="00E93A15"/>
    <w:rsid w:val="00E95E8B"/>
    <w:rsid w:val="00EE36C2"/>
    <w:rsid w:val="00F1031D"/>
    <w:rsid w:val="00F5484C"/>
    <w:rsid w:val="00FC2588"/>
    <w:rsid w:val="00FD155D"/>
    <w:rsid w:val="00FD22F2"/>
    <w:rsid w:val="00FD3C5C"/>
    <w:rsid w:val="00FD451E"/>
    <w:rsid w:val="00FD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22068F-0FE1-4ECF-BC0E-0B1529E1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E3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E3245"/>
    <w:pPr>
      <w:spacing w:before="100" w:beforeAutospacing="1" w:after="100" w:afterAutospacing="1"/>
    </w:pPr>
  </w:style>
  <w:style w:type="character" w:customStyle="1" w:styleId="dane">
    <w:name w:val="dane"/>
    <w:basedOn w:val="Domylnaczcionkaakapitu"/>
    <w:rsid w:val="00CE32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F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FA5"/>
  </w:style>
  <w:style w:type="character" w:styleId="Odwoanieprzypisukocowego">
    <w:name w:val="endnote reference"/>
    <w:basedOn w:val="Domylnaczcionkaakapitu"/>
    <w:uiPriority w:val="99"/>
    <w:semiHidden/>
    <w:unhideWhenUsed/>
    <w:rsid w:val="00D72FA5"/>
    <w:rPr>
      <w:vertAlign w:val="superscript"/>
    </w:rPr>
  </w:style>
  <w:style w:type="character" w:styleId="Pogrubienie">
    <w:name w:val="Strong"/>
    <w:uiPriority w:val="22"/>
    <w:qFormat/>
    <w:rsid w:val="0021240B"/>
    <w:rPr>
      <w:b/>
      <w:bCs/>
    </w:rPr>
  </w:style>
  <w:style w:type="character" w:customStyle="1" w:styleId="Nagwek1Znak">
    <w:name w:val="Nagłówek 1 Znak"/>
    <w:link w:val="Nagwek1"/>
    <w:rsid w:val="00D2390D"/>
    <w:rPr>
      <w:rFonts w:ascii="Arial" w:hAnsi="Arial" w:cs="Arial"/>
      <w:b/>
      <w:bCs/>
      <w:kern w:val="32"/>
      <w:sz w:val="32"/>
      <w:szCs w:val="32"/>
    </w:rPr>
  </w:style>
  <w:style w:type="character" w:customStyle="1" w:styleId="TextChar">
    <w:name w:val="Text Char"/>
    <w:link w:val="Text"/>
    <w:locked/>
    <w:rsid w:val="00D2390D"/>
    <w:rPr>
      <w:rFonts w:ascii="Century Gothic" w:hAnsi="Century Gothic"/>
      <w:sz w:val="18"/>
      <w:szCs w:val="18"/>
      <w:lang w:bidi="pl-PL"/>
    </w:rPr>
  </w:style>
  <w:style w:type="paragraph" w:customStyle="1" w:styleId="Text">
    <w:name w:val="Text"/>
    <w:basedOn w:val="Normalny"/>
    <w:link w:val="TextChar"/>
    <w:rsid w:val="00D2390D"/>
    <w:pPr>
      <w:spacing w:after="220" w:line="336" w:lineRule="auto"/>
    </w:pPr>
    <w:rPr>
      <w:rFonts w:ascii="Century Gothic" w:hAnsi="Century Gothic"/>
      <w:sz w:val="18"/>
      <w:szCs w:val="18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1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3494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23F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F23F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958A8"/>
    <w:rPr>
      <w:i/>
      <w:iCs/>
    </w:rPr>
  </w:style>
  <w:style w:type="character" w:styleId="Wzmianka">
    <w:name w:val="Mention"/>
    <w:basedOn w:val="Domylnaczcionkaakapitu"/>
    <w:uiPriority w:val="99"/>
    <w:semiHidden/>
    <w:unhideWhenUsed/>
    <w:rsid w:val="0093291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.com.pl/relacje-inwestorskie/raporty/raporty-biezac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lacje@lug.c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nika.bartoszak@lug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g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D33E-8BFE-4AC9-AED1-D58C565B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4448</CharactersWithSpaces>
  <SharedDoc>false</SharedDoc>
  <HLinks>
    <vt:vector size="6" baseType="variant">
      <vt:variant>
        <vt:i4>7405606</vt:i4>
      </vt:variant>
      <vt:variant>
        <vt:i4>0</vt:i4>
      </vt:variant>
      <vt:variant>
        <vt:i4>0</vt:i4>
      </vt:variant>
      <vt:variant>
        <vt:i4>5</vt:i4>
      </vt:variant>
      <vt:variant>
        <vt:lpwstr>http://www.lug.com.pl/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Szczesniak</dc:creator>
  <cp:lastModifiedBy>Monika</cp:lastModifiedBy>
  <cp:revision>9</cp:revision>
  <cp:lastPrinted>2017-04-10T11:10:00Z</cp:lastPrinted>
  <dcterms:created xsi:type="dcterms:W3CDTF">2017-02-15T08:20:00Z</dcterms:created>
  <dcterms:modified xsi:type="dcterms:W3CDTF">2017-04-10T11:31:00Z</dcterms:modified>
</cp:coreProperties>
</file>